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auto"/>
          <w:sz w:val="36"/>
          <w:szCs w:val="36"/>
          <w:highlight w:val="none"/>
        </w:rPr>
      </w:pPr>
      <w:r>
        <w:rPr>
          <w:rFonts w:hint="eastAsia" w:cs="黑体"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en-US" w:eastAsia="zh-CN"/>
        </w:rPr>
      </w:pPr>
      <w:r>
        <w:rPr>
          <w:rFonts w:hint="eastAsia" w:cs="黑体" w:asciiTheme="minorEastAsia" w:hAnsiTheme="minorEastAsia" w:eastAsiaTheme="minorEastAsia"/>
          <w:b/>
          <w:bCs/>
          <w:color w:val="auto"/>
          <w:sz w:val="36"/>
          <w:szCs w:val="36"/>
          <w:highlight w:val="none"/>
          <w:lang w:eastAsia="zh-CN"/>
        </w:rPr>
        <w:t xml:space="preserve">南京市江宁区谷里街道庆兴路以北、庆缘北路以西地块A地块Ⅱ区考古发掘服务</w:t>
      </w:r>
      <w:r>
        <w:rPr>
          <w:rFonts w:hint="eastAsia" w:ascii="楷体" w:hAnsi="楷体" w:eastAsia="楷体" w:cs="楷体"/>
          <w:color w:val="auto"/>
          <w:highlight w:val="none"/>
        </w:rPr>
        <mc:AlternateContent>
          <mc:Choice Requires="wpg">
            <w:drawing>
              <wp:inline xmlns:wp="http://schemas.openxmlformats.org/drawingml/2006/wordprocessingDrawing" distT="0" distB="0" distL="0" distR="0">
                <wp:extent cx="4200525" cy="3082925"/>
                <wp:effectExtent l="0" t="0" r="0" b="0"/>
                <wp:docPr id="1" name="图片 1" descr="ff4261e15f5ecfba643f18ca2020f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ff4261e15f5ecfba643f18ca2020ff0"/>
                        <pic:cNvPicPr>
                          <a:picLocks noChangeAspect="1"/>
                        </pic:cNvPicPr>
                        <pic:nvPr/>
                      </pic:nvPicPr>
                      <pic:blipFill>
                        <a:blip r:embed="rId12"/>
                        <a:stretch/>
                      </pic:blipFill>
                      <pic:spPr bwMode="auto">
                        <a:xfrm>
                          <a:off x="0" y="0"/>
                          <a:ext cx="4200525" cy="30829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8pt;height:242.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竞争性磋商文件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项目编号：JSZC-320100-NJBN-C2025-0004</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eastAsia="宋体" w:cs="宋体" w:asciiTheme="minorEastAsia" w:hAnsiTheme="minorEastAsia"/>
          <w:b/>
          <w:bCs/>
          <w:color w:val="auto"/>
          <w:sz w:val="36"/>
          <w:szCs w:val="36"/>
          <w:highlight w:val="none"/>
          <w:lang w:eastAsia="zh-CN"/>
        </w:rPr>
      </w:pPr>
      <w:r/>
      <w:bookmarkStart w:id="0" w:name="_Hlk44579555"/>
      <w:r>
        <w:rPr>
          <w:rFonts w:hint="eastAsia" w:cs="宋体" w:asciiTheme="minorEastAsia" w:hAnsiTheme="minorEastAsia" w:eastAsiaTheme="minorEastAsia"/>
          <w:b/>
          <w:bCs/>
          <w:color w:val="auto"/>
          <w:sz w:val="36"/>
          <w:szCs w:val="36"/>
          <w:highlight w:val="none"/>
        </w:rPr>
        <w:t xml:space="preserve">采购人：</w:t>
      </w:r>
      <w:r>
        <w:rPr>
          <w:rFonts w:hint="eastAsia" w:cs="宋体" w:asciiTheme="minorEastAsia" w:hAnsiTheme="minorEastAsia"/>
          <w:b/>
          <w:bCs/>
          <w:color w:val="auto"/>
          <w:sz w:val="36"/>
          <w:szCs w:val="36"/>
          <w:highlight w:val="none"/>
          <w:lang w:eastAsia="zh-CN"/>
        </w:rPr>
        <w:t xml:space="preserve">南京市考古研究院</w:t>
      </w:r>
      <w:r/>
    </w:p>
    <w:p>
      <w:pPr>
        <w:jc w:val="center"/>
        <w:spacing w:line="360" w:lineRule="auto"/>
        <w:widowControl/>
        <w:rPr>
          <w:rFonts w:hint="eastAsia" w:eastAsia="宋体" w:cs="宋体" w:asciiTheme="minorEastAsia" w:hAnsiTheme="minorEastAsia"/>
          <w:b/>
          <w:bCs/>
          <w:color w:val="auto"/>
          <w:sz w:val="36"/>
          <w:szCs w:val="36"/>
          <w:highlight w:val="none"/>
          <w:lang w:eastAsia="zh-CN"/>
        </w:rPr>
      </w:pPr>
      <w:r>
        <w:rPr>
          <w:rFonts w:hint="eastAsia" w:cs="宋体" w:asciiTheme="minorEastAsia" w:hAnsiTheme="minorEastAsia" w:eastAsiaTheme="minorEastAsia"/>
          <w:b/>
          <w:bCs/>
          <w:color w:val="auto"/>
          <w:sz w:val="36"/>
          <w:szCs w:val="36"/>
          <w:highlight w:val="none"/>
        </w:rPr>
        <w:t xml:space="preserve">采购代理机构：</w:t>
      </w:r>
      <w:bookmarkEnd w:id="0"/>
      <w:r>
        <w:rPr>
          <w:rFonts w:hint="eastAsia" w:cs="宋体" w:asciiTheme="minorEastAsia" w:hAnsiTheme="minorEastAsia"/>
          <w:b/>
          <w:bCs/>
          <w:color w:val="auto"/>
          <w:sz w:val="36"/>
          <w:szCs w:val="36"/>
          <w:highlight w:val="none"/>
          <w:lang w:eastAsia="zh-CN"/>
        </w:rPr>
        <w:t xml:space="preserve">南京博纳招标代理有限公司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footerReference w:type="default" r:id="rId10"/>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2025</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12</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24"/>
            <w:jc w:val="center"/>
            <w:rPr>
              <w:rFonts w:hint="eastAsia" w:asciiTheme="minorEastAsia" w:hAnsiTheme="minorEastAsia" w:eastAsiaTheme="minorEastAsia"/>
              <w:b/>
              <w:bCs/>
              <w:color w:val="auto"/>
              <w:sz w:val="28"/>
              <w:szCs w:val="28"/>
              <w:highlight w:val="none"/>
            </w:rPr>
          </w:pPr>
          <w:r>
            <w:rPr>
              <w:rFonts w:hint="eastAsia" w:cs="Times New Roman" w:asciiTheme="minorEastAsia" w:hAnsiTheme="minorEastAsia" w:eastAsiaTheme="minorEastAsia"/>
              <w:b/>
              <w:bCs/>
              <w:color w:val="auto"/>
              <w:sz w:val="28"/>
              <w:szCs w:val="28"/>
              <w:highlight w:val="none"/>
              <w:lang w:val="zh-CN"/>
            </w:rPr>
            <w:t xml:space="preserve">目录</w:t>
          </w:r>
          <w:r/>
        </w:p>
        <w:p>
          <w:pPr>
            <w:pStyle w:val="713"/>
            <w:tabs>
              <w:tab w:val="right" w:pos="9016" w:leader="dot"/>
            </w:tabs>
            <w:rPr>
              <w:rFonts w:asciiTheme="minorEastAsia" w:hAnsiTheme="minorEastAsia" w:eastAsiaTheme="minorEastAsia" w:cstheme="minorBidi"/>
              <w:b/>
              <w:bCs/>
              <w:color w:val="auto"/>
              <w:sz w:val="28"/>
              <w:szCs w:val="28"/>
              <w:highlight w:val="none"/>
              <w14:ligatures w14:val="standardContextual"/>
            </w:rPr>
          </w:pPr>
          <w:r>
            <w:rPr>
              <w:rFonts w:asciiTheme="minorEastAsia" w:hAnsiTheme="minorEastAsia" w:eastAsiaTheme="minorEastAsia"/>
              <w:b/>
              <w:bCs/>
              <w:color w:val="auto"/>
              <w:sz w:val="28"/>
              <w:szCs w:val="28"/>
              <w:highlight w:val="none"/>
            </w:rPr>
            <w:fldChar w:fldCharType="begin"/>
          </w:r>
          <w:r>
            <w:rPr>
              <w:rFonts w:hint="eastAsia" w:asciiTheme="minorEastAsia" w:hAnsiTheme="minorEastAsia" w:eastAsiaTheme="minorEastAsia"/>
              <w:b/>
              <w:bCs/>
              <w:color w:val="auto"/>
              <w:sz w:val="28"/>
              <w:szCs w:val="28"/>
              <w:highlight w:val="none"/>
            </w:rPr>
            <w:instrText xml:space="preserve"> TOC \o "1-1" \h \z \u </w:instrText>
          </w:r>
          <w:r>
            <w:rPr>
              <w:rFonts w:asciiTheme="minorEastAsia" w:hAnsiTheme="minorEastAsia" w:eastAsiaTheme="minorEastAsia"/>
              <w:b/>
              <w:bCs/>
              <w:color w:val="auto"/>
              <w:sz w:val="28"/>
              <w:szCs w:val="28"/>
              <w:highlight w:val="none"/>
            </w:rPr>
            <w:fldChar w:fldCharType="separate"/>
          </w:r>
          <w:r>
            <w:rPr>
              <w:color w:val="auto"/>
              <w:highlight w:val="none"/>
            </w:rPr>
            <w:fldChar w:fldCharType="begin"/>
          </w:r>
          <w:r>
            <w:rPr>
              <w:color w:val="auto"/>
              <w:highlight w:val="none"/>
            </w:rPr>
            <w:instrText xml:space="preserve"> HYPERLINK \l "_Toc176878659" </w:instrText>
          </w:r>
          <w:r>
            <w:rPr>
              <w:color w:val="auto"/>
              <w:highlight w:val="none"/>
            </w:rPr>
            <w:fldChar w:fldCharType="separate"/>
          </w:r>
          <w:r>
            <w:rPr>
              <w:rStyle w:val="734"/>
              <w:rFonts w:hint="eastAsia" w:asciiTheme="minorEastAsia" w:hAnsiTheme="minorEastAsia" w:eastAsiaTheme="minorEastAsia"/>
              <w:b/>
              <w:bCs/>
              <w:color w:val="auto"/>
              <w:sz w:val="28"/>
              <w:szCs w:val="28"/>
              <w:highlight w:val="none"/>
            </w:rPr>
            <w:t xml:space="preserve">第一章 竞争性磋商公告</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_Toc176878659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1</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713"/>
            <w:tabs>
              <w:tab w:val="right" w:pos="9016" w:leader="dot"/>
            </w:tabs>
            <w:rPr>
              <w:rFonts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"_Toc176878660" </w:instrText>
          </w:r>
          <w:r>
            <w:rPr>
              <w:color w:val="auto"/>
              <w:highlight w:val="none"/>
            </w:rPr>
            <w:fldChar w:fldCharType="separate"/>
          </w:r>
          <w:r>
            <w:rPr>
              <w:rStyle w:val="734"/>
              <w:rFonts w:hint="eastAsia" w:asciiTheme="minorEastAsia" w:hAnsiTheme="minorEastAsia" w:eastAsiaTheme="minorEastAsia"/>
              <w:b/>
              <w:bCs/>
              <w:color w:val="auto"/>
              <w:sz w:val="28"/>
              <w:szCs w:val="28"/>
              <w:highlight w:val="none"/>
            </w:rPr>
            <w:t xml:space="preserve">第二章 竞争性磋商须知</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_Toc176878660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5</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713"/>
            <w:tabs>
              <w:tab w:val="right" w:pos="9016" w:leader="dot"/>
            </w:tabs>
            <w:rPr>
              <w:rFonts w:hint="eastAsia" w:eastAsia="宋体" w:asciiTheme="minorEastAsia" w:hAnsiTheme="minorEastAsia" w:cstheme="minorBidi"/>
              <w:b/>
              <w:bCs/>
              <w:color w:val="auto"/>
              <w:sz w:val="28"/>
              <w:szCs w:val="28"/>
              <w:highlight w:val="none"/>
              <w:lang w:val="en-US" w:eastAsia="zh-CN"/>
              <w14:ligatures w14:val="standardContextual"/>
            </w:rPr>
          </w:pPr>
          <w:r>
            <w:rPr>
              <w:color w:val="auto"/>
              <w:highlight w:val="none"/>
            </w:rPr>
            <w:fldChar w:fldCharType="begin"/>
          </w:r>
          <w:r>
            <w:rPr>
              <w:color w:val="auto"/>
              <w:highlight w:val="none"/>
            </w:rPr>
            <w:instrText xml:space="preserve"> HYPERLINK \l "_Toc176878661" </w:instrText>
          </w:r>
          <w:r>
            <w:rPr>
              <w:color w:val="auto"/>
              <w:highlight w:val="none"/>
            </w:rPr>
            <w:fldChar w:fldCharType="separate"/>
          </w:r>
          <w:r>
            <w:rPr>
              <w:rStyle w:val="734"/>
              <w:rFonts w:hint="eastAsia" w:asciiTheme="minorEastAsia" w:hAnsiTheme="minorEastAsia" w:eastAsiaTheme="minorEastAsia"/>
              <w:b/>
              <w:bCs/>
              <w:color w:val="auto"/>
              <w:sz w:val="28"/>
              <w:szCs w:val="28"/>
              <w:highlight w:val="none"/>
            </w:rPr>
            <w:t xml:space="preserve">第三章 评标标准</w:t>
          </w:r>
          <w:r>
            <w:rPr>
              <w:rFonts w:asciiTheme="minorEastAsia" w:hAnsiTheme="minorEastAsia" w:eastAsiaTheme="minorEastAsia"/>
              <w:b/>
              <w:bCs/>
              <w:color w:val="auto"/>
              <w:sz w:val="28"/>
              <w:szCs w:val="28"/>
              <w:highlight w:val="none"/>
            </w:rPr>
            <w:tab/>
          </w:r>
          <w:r>
            <w:rPr>
              <w:rFonts w:hint="eastAsia" w:asciiTheme="minorEastAsia" w:hAnsiTheme="minorEastAsia"/>
              <w:b/>
              <w:bCs/>
              <w:color w:val="auto"/>
              <w:sz w:val="28"/>
              <w:szCs w:val="28"/>
              <w:highlight w:val="none"/>
              <w:lang w:val="en-US" w:eastAsia="zh-CN"/>
            </w:rPr>
            <w:t xml:space="preserve">1</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b/>
              <w:bCs/>
              <w:color w:val="auto"/>
              <w:sz w:val="28"/>
              <w:szCs w:val="28"/>
              <w:highlight w:val="none"/>
              <w:lang w:val="en-US" w:eastAsia="zh-CN"/>
            </w:rPr>
            <w:t xml:space="preserve">5</w:t>
          </w:r>
          <w:r/>
        </w:p>
        <w:p>
          <w:pPr>
            <w:pStyle w:val="713"/>
            <w:tabs>
              <w:tab w:val="right" w:pos="9016" w:leader="dot"/>
            </w:tabs>
            <w:rPr>
              <w:rFonts w:hint="eastAsia" w:eastAsia="宋体" w:asciiTheme="minorEastAsia" w:hAnsiTheme="minorEastAsia" w:cstheme="minorBidi"/>
              <w:b/>
              <w:bCs/>
              <w:color w:val="auto"/>
              <w:sz w:val="28"/>
              <w:szCs w:val="28"/>
              <w:highlight w:val="none"/>
              <w:lang w:val="en-US" w:eastAsia="zh-CN"/>
              <w14:ligatures w14:val="standardContextual"/>
            </w:rPr>
          </w:pPr>
          <w:r>
            <w:rPr>
              <w:color w:val="auto"/>
              <w:highlight w:val="none"/>
            </w:rPr>
            <w:fldChar w:fldCharType="begin"/>
          </w:r>
          <w:r>
            <w:rPr>
              <w:color w:val="auto"/>
              <w:highlight w:val="none"/>
            </w:rPr>
            <w:instrText xml:space="preserve"> HYPERLINK \l "_Toc176878662" </w:instrText>
          </w:r>
          <w:r>
            <w:rPr>
              <w:color w:val="auto"/>
              <w:highlight w:val="none"/>
            </w:rPr>
            <w:fldChar w:fldCharType="separate"/>
          </w:r>
          <w:r>
            <w:rPr>
              <w:rStyle w:val="734"/>
              <w:rFonts w:hint="eastAsia" w:asciiTheme="minorEastAsia" w:hAnsiTheme="minorEastAsia" w:eastAsiaTheme="minorEastAsia"/>
              <w:b/>
              <w:bCs/>
              <w:color w:val="auto"/>
              <w:sz w:val="28"/>
              <w:szCs w:val="28"/>
              <w:highlight w:val="none"/>
            </w:rPr>
            <w:t xml:space="preserve">第四章 采购项目的内容和相关技术要求等</w:t>
          </w:r>
          <w:r>
            <w:rPr>
              <w:rFonts w:asciiTheme="minorEastAsia" w:hAnsiTheme="minorEastAsia" w:eastAsiaTheme="minorEastAsia"/>
              <w:b/>
              <w:bCs/>
              <w:color w:val="auto"/>
              <w:sz w:val="28"/>
              <w:szCs w:val="28"/>
              <w:highlight w:val="none"/>
            </w:rPr>
            <w:tab/>
          </w:r>
          <w:r>
            <w:rPr>
              <w:rFonts w:hint="eastAsia" w:asciiTheme="minorEastAsia" w:hAnsiTheme="minorEastAsia"/>
              <w:b/>
              <w:bCs/>
              <w:color w:val="auto"/>
              <w:sz w:val="28"/>
              <w:szCs w:val="28"/>
              <w:highlight w:val="none"/>
              <w:lang w:val="en-US" w:eastAsia="zh-CN"/>
            </w:rPr>
            <w:t xml:space="preserve">1</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b/>
              <w:bCs/>
              <w:color w:val="auto"/>
              <w:sz w:val="28"/>
              <w:szCs w:val="28"/>
              <w:highlight w:val="none"/>
              <w:lang w:val="en-US" w:eastAsia="zh-CN"/>
            </w:rPr>
            <w:t xml:space="preserve">8</w:t>
          </w:r>
          <w:r/>
        </w:p>
        <w:p>
          <w:pPr>
            <w:pStyle w:val="713"/>
            <w:tabs>
              <w:tab w:val="right" w:pos="9016" w:leader="dot"/>
            </w:tabs>
            <w:rPr>
              <w:rFonts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"_Toc176878663" </w:instrText>
          </w:r>
          <w:r>
            <w:rPr>
              <w:color w:val="auto"/>
              <w:highlight w:val="none"/>
            </w:rPr>
            <w:fldChar w:fldCharType="separate"/>
          </w:r>
          <w:r>
            <w:rPr>
              <w:rStyle w:val="734"/>
              <w:rFonts w:hint="eastAsia" w:asciiTheme="minorEastAsia" w:hAnsiTheme="minorEastAsia" w:eastAsiaTheme="minorEastAsia"/>
              <w:b/>
              <w:bCs/>
              <w:color w:val="auto"/>
              <w:sz w:val="28"/>
              <w:szCs w:val="28"/>
              <w:highlight w:val="none"/>
            </w:rPr>
            <w:t xml:space="preserve">第五章 合同主要条款及格式</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_Toc176878663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23</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pStyle w:val="713"/>
            <w:tabs>
              <w:tab w:val="right" w:pos="9016" w:leader="dot"/>
            </w:tabs>
            <w:rPr>
              <w:rFonts w:asciiTheme="minorEastAsia" w:hAnsiTheme="minorEastAsia" w:eastAsiaTheme="minorEastAsia" w:cstheme="minorBidi"/>
              <w:b/>
              <w:bCs/>
              <w:color w:val="auto"/>
              <w:sz w:val="28"/>
              <w:szCs w:val="28"/>
              <w:highlight w:val="none"/>
              <w14:ligatures w14:val="standardContextual"/>
            </w:rPr>
          </w:pPr>
          <w:r>
            <w:rPr>
              <w:color w:val="auto"/>
              <w:highlight w:val="none"/>
            </w:rPr>
            <w:fldChar w:fldCharType="begin"/>
          </w:r>
          <w:r>
            <w:rPr>
              <w:color w:val="auto"/>
              <w:highlight w:val="none"/>
            </w:rPr>
            <w:instrText xml:space="preserve"> HYPERLINK \l "_Toc176878664" </w:instrText>
          </w:r>
          <w:r>
            <w:rPr>
              <w:color w:val="auto"/>
              <w:highlight w:val="none"/>
            </w:rPr>
            <w:fldChar w:fldCharType="separate"/>
          </w:r>
          <w:r>
            <w:rPr>
              <w:rStyle w:val="734"/>
              <w:rFonts w:hint="eastAsia" w:asciiTheme="minorEastAsia" w:hAnsiTheme="minorEastAsia" w:eastAsiaTheme="minorEastAsia"/>
              <w:b/>
              <w:bCs/>
              <w:color w:val="auto"/>
              <w:sz w:val="28"/>
              <w:szCs w:val="28"/>
              <w:highlight w:val="none"/>
            </w:rPr>
            <w:t xml:space="preserve">第六章 响应文件格式</w:t>
          </w:r>
          <w:r>
            <w:rPr>
              <w:rFonts w:asciiTheme="minorEastAsia" w:hAnsiTheme="minorEastAsia" w:eastAsiaTheme="minorEastAsia"/>
              <w:b/>
              <w:bCs/>
              <w:color w:val="auto"/>
              <w:sz w:val="28"/>
              <w:szCs w:val="28"/>
              <w:highlight w:val="none"/>
            </w:rPr>
            <w:tab/>
          </w:r>
          <w:r>
            <w:rPr>
              <w:rFonts w:hint="eastAsia" w:asciiTheme="minorEastAsia" w:hAnsiTheme="minorEastAsia" w:eastAsiaTheme="minorEastAsia"/>
              <w:b/>
              <w:bCs/>
              <w:color w:val="auto"/>
              <w:sz w:val="28"/>
              <w:szCs w:val="28"/>
              <w:highlight w:val="none"/>
            </w:rPr>
            <w:fldChar w:fldCharType="begin"/>
          </w:r>
          <w:r>
            <w:rPr>
              <w:rFonts w:asciiTheme="minorEastAsia" w:hAnsiTheme="minorEastAsia" w:eastAsiaTheme="minorEastAsia"/>
              <w:b/>
              <w:bCs/>
              <w:color w:val="auto"/>
              <w:sz w:val="28"/>
              <w:szCs w:val="28"/>
              <w:highlight w:val="none"/>
            </w:rPr>
            <w:instrText xml:space="preserve"> PAGEREF _Toc176878664 \h </w:instrText>
          </w:r>
          <w:r>
            <w:rPr>
              <w:rFonts w:hint="eastAsia" w:asciiTheme="minorEastAsia" w:hAnsiTheme="minorEastAsia" w:eastAsiaTheme="minorEastAsia"/>
              <w:b/>
              <w:bCs/>
              <w:color w:val="auto"/>
              <w:sz w:val="28"/>
              <w:szCs w:val="28"/>
              <w:highlight w:val="none"/>
            </w:rPr>
            <w:fldChar w:fldCharType="separate"/>
          </w:r>
          <w:r>
            <w:rPr>
              <w:rFonts w:asciiTheme="minorEastAsia" w:hAnsiTheme="minorEastAsia" w:eastAsiaTheme="minorEastAsia"/>
              <w:b/>
              <w:bCs/>
              <w:color w:val="auto"/>
              <w:sz w:val="28"/>
              <w:szCs w:val="28"/>
              <w:highlight w:val="none"/>
            </w:rPr>
            <w:t xml:space="preserve">32</w:t>
          </w:r>
          <w:r>
            <w:rPr>
              <w:rFonts w:hint="eastAsia" w:asciiTheme="minorEastAsia" w:hAnsiTheme="minorEastAsia" w:eastAsiaTheme="minorEastAsia"/>
              <w:b/>
              <w:bCs/>
              <w:color w:val="auto"/>
              <w:sz w:val="28"/>
              <w:szCs w:val="28"/>
              <w:highlight w:val="none"/>
            </w:rPr>
            <w:fldChar w:fldCharType="end"/>
          </w:r>
          <w:r>
            <w:rPr>
              <w:rFonts w:hint="eastAsia" w:asciiTheme="minorEastAsia" w:hAnsiTheme="minorEastAsia" w:eastAsiaTheme="minorEastAsia"/>
              <w:b/>
              <w:bCs/>
              <w:color w:val="auto"/>
              <w:sz w:val="28"/>
              <w:szCs w:val="28"/>
              <w:highlight w:val="none"/>
            </w:rPr>
            <w:fldChar w:fldCharType="end"/>
          </w:r>
          <w:r/>
        </w:p>
        <w:p>
          <w:pPr>
            <w:rPr>
              <w:color w:val="auto"/>
              <w:highlight w:val="none"/>
            </w:rPr>
          </w:pPr>
          <w:r>
            <w:rPr>
              <w:rFonts w:asciiTheme="minorEastAsia" w:hAnsiTheme="minorEastAsia" w:eastAsiaTheme="minorEastAsia"/>
              <w:b/>
              <w:bCs/>
              <w:color w:val="auto"/>
              <w:sz w:val="28"/>
              <w:szCs w:val="28"/>
              <w:highlight w:val="none"/>
            </w:rPr>
            <w:fldChar w:fldCharType="end"/>
          </w:r>
          <w:r/>
        </w:p>
      </w:sdtContent>
    </w:sdt>
    <w:p>
      <w:pPr>
        <w:pStyle w:val="681"/>
        <w:numPr>
          <w:ilvl w:val="0"/>
          <w:numId w:val="0"/>
        </w:numPr>
        <w:spacing w:line="360" w:lineRule="auto"/>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1" w:name="_Toc176878659"/>
      <w:r/>
      <w:bookmarkStart w:id="2" w:name="_Toc67494806"/>
      <w:r>
        <w:rPr>
          <w:rFonts w:hint="eastAsia" w:asciiTheme="minorEastAsia" w:hAnsiTheme="minorEastAsia" w:eastAsiaTheme="minorEastAsia"/>
          <w:color w:val="auto"/>
          <w:highlight w:val="none"/>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eastAsia="zh-CN"/>
        </w:rPr>
        <w:t xml:space="preserve">南京市江宁区谷里街道庆兴路以北、庆缘北路以西地块A地块Ⅱ区考古发掘服务</w:t>
      </w:r>
      <w:r>
        <w:rPr>
          <w:rFonts w:hint="eastAsia" w:cs="宋体" w:asciiTheme="minorEastAsia" w:hAnsiTheme="minorEastAsia" w:eastAsiaTheme="minorEastAsia"/>
          <w:color w:val="auto"/>
          <w:spacing w:val="8"/>
          <w:highlight w:val="none"/>
        </w:rPr>
        <w:t xml:space="preserve"> JSZC-320100-NJBN-C2025-0004 采购项目的潜在供应商应在江苏政府采购网“苏采云”系统获取采购文件，并于</w:t>
      </w:r>
      <w:r>
        <w:rPr>
          <w:rFonts w:hint="eastAsia" w:cs="宋体" w:asciiTheme="minorEastAsia" w:hAnsiTheme="minorEastAsia" w:eastAsiaTheme="minorEastAsia"/>
          <w:color w:val="auto"/>
          <w:spacing w:val="8"/>
          <w:highlight w:val="none"/>
          <w:lang w:val="en-US" w:eastAsia="zh-CN"/>
        </w:rPr>
        <w:t xml:space="preserve">2025</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12</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15</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0（北京时间）前提交响应文件。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rPr>
          <w:rFonts w:hint="eastAsia" w:cs="Arial" w:asciiTheme="minorEastAsia" w:hAnsiTheme="minorEastAsia" w:eastAsiaTheme="minorEastAsia"/>
          <w:b/>
          <w:color w:val="auto"/>
          <w:szCs w:val="21"/>
          <w:highlight w:val="none"/>
        </w:rPr>
        <w:t xml:space="preserve"> </w:t>
      </w:r>
      <w:r>
        <w:rPr>
          <w:rFonts w:cs="Arial" w:asciiTheme="minorEastAsia" w:hAnsiTheme="minorEastAsia" w:eastAsiaTheme="minorEastAsia"/>
          <w:b/>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rPr>
        <w:t xml:space="preserve">JSZC-320100-NJBN-C2025-0004</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eastAsia="zh-CN"/>
        </w:rPr>
        <w:t xml:space="preserve">南京市江宁区谷里街道庆兴路以北、庆缘北路以西地块A地块Ⅱ区考古发掘服务</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采购方式：竞争性磋商</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lang w:val="en-US" w:eastAsia="zh-CN"/>
        </w:rPr>
        <w:t xml:space="preserve">270.6960万</w:t>
      </w:r>
      <w:r>
        <w:rPr>
          <w:rFonts w:hint="eastAsia" w:asciiTheme="minorEastAsia" w:hAnsiTheme="minorEastAsia" w:eastAsiaTheme="minorEastAsia"/>
          <w:bCs/>
          <w:color w:val="auto"/>
          <w:szCs w:val="21"/>
          <w:highlight w:val="none"/>
        </w:rPr>
        <w:t xml:space="preserve">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最高限价</w:t>
      </w:r>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rPr>
        <w:t xml:space="preserve">考古发掘服务单价最高限价为225.58元/日/工，投标单价超过最高限价的按无效响应文件处理。</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u w:val="single"/>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：对南京市江宁区谷里街道庆兴路以北、庆缘北路以西地块A地块Ⅱ区（总用地面积1500平方米）进行考古发掘，采购考古发掘服务。</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rPr>
        <w:t xml:space="preserve">合同签订后至本发掘项目工作结束。</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3" w:name="_Hlk77845455"/>
      <w:r/>
      <w:bookmarkStart w:id="4" w:name="_Hlk128055931"/>
      <w:r>
        <w:rPr>
          <w:rFonts w:cs="Arial" w:asciiTheme="minorEastAsia" w:hAnsiTheme="minorEastAsia" w:eastAsiaTheme="minorEastAsia"/>
          <w:bCs/>
          <w:color w:val="auto"/>
          <w:szCs w:val="21"/>
          <w:highlight w:val="none"/>
        </w:rPr>
        <w:t xml:space="preserve">本项目</w:t>
      </w:r>
      <w:bookmarkStart w:id="5"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5"/>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3"/>
      <w:r/>
      <w:bookmarkEnd w:id="4"/>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highlight w:val="none"/>
        </w:rPr>
      </w:pPr>
      <w:r/>
      <w:bookmarkStart w:id="6" w:name="_Hlk163569255"/>
      <w:r>
        <w:rPr>
          <w:rFonts w:hint="eastAsia" w:asciiTheme="minorEastAsia" w:hAnsiTheme="minorEastAsia" w:eastAsiaTheme="minorEastAsia"/>
          <w:bCs/>
          <w:color w:val="auto"/>
          <w:szCs w:val="21"/>
          <w:highlight w:val="none"/>
        </w:rPr>
        <w:t xml:space="preserve">2.具有良好的商业信誉和健全的财务会计制度（提供参加本次政府采购活动前的会计报表或审计报告，或银行出具的投标截止时间前六个月内银行出具的资信证明）；</w:t>
      </w:r>
      <w:bookmarkEnd w:id="6"/>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7" w:name="_Hlk128041996"/>
      <w:r>
        <w:rPr>
          <w:rFonts w:hint="eastAsia" w:asciiTheme="minorEastAsia" w:hAnsiTheme="minorEastAsia" w:eastAsiaTheme="minorEastAsia"/>
          <w:bCs/>
          <w:color w:val="auto"/>
          <w:szCs w:val="21"/>
          <w:highlight w:val="none"/>
        </w:rPr>
        <w:t xml:space="preserve">或证明材料</w:t>
      </w:r>
      <w:bookmarkEnd w:id="7"/>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w:t>
      </w:r>
      <w:bookmarkStart w:id="8"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9"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w:t>
      </w:r>
      <w:bookmarkEnd w:id="9"/>
      <w:r>
        <w:rPr>
          <w:rFonts w:hint="eastAsia" w:asciiTheme="minorEastAsia" w:hAnsiTheme="minorEastAsia" w:eastAsiaTheme="minorEastAsia"/>
          <w:bCs/>
          <w:color w:val="auto"/>
          <w:szCs w:val="21"/>
          <w:highlight w:val="none"/>
        </w:rPr>
        <w:t xml:space="preserve">；</w:t>
      </w:r>
      <w:bookmarkEnd w:id="8"/>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jc w:val="left"/>
        <w:keepLines w:val="0"/>
        <w:keepNext w:val="0"/>
        <w:pageBreakBefore w:val="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0" w:name="_Hlk128042064"/>
      <w:r/>
      <w:bookmarkEnd w:id="10"/>
      <w:r>
        <w:rPr>
          <w:rFonts w:hint="eastAsia" w:asciiTheme="minorEastAsia" w:hAnsiTheme="minorEastAsia" w:eastAsiaTheme="minorEastAsia"/>
          <w:bCs/>
          <w:color w:val="auto"/>
          <w:szCs w:val="21"/>
          <w:highlight w:val="none"/>
        </w:rPr>
        <w:t xml:space="preserve">无。</w:t>
      </w:r>
      <w:r/>
    </w:p>
    <w:p>
      <w:pPr>
        <w:ind w:firstLine="420"/>
        <w:jc w:val="left"/>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11" w:name="_Hlk67996638"/>
      <w:r/>
      <w:bookmarkStart w:id="12" w:name="_Hlk67648547"/>
      <w:r>
        <w:rPr>
          <w:rFonts w:hint="eastAsia" w:cs="Arial" w:asciiTheme="minorEastAsia" w:hAnsiTheme="minorEastAsia" w:eastAsiaTheme="minorEastAsia"/>
          <w:bCs/>
          <w:color w:val="auto"/>
          <w:szCs w:val="21"/>
          <w:highlight w:val="none"/>
        </w:rPr>
        <w:t xml:space="preserve">（三）本项目特定资格要求</w:t>
      </w:r>
      <w:bookmarkEnd w:id="11"/>
      <w:r>
        <w:rPr>
          <w:rFonts w:hint="eastAsia" w:cs="Arial" w:asciiTheme="minorEastAsia" w:hAnsiTheme="minorEastAsia" w:eastAsiaTheme="minorEastAsia"/>
          <w:bCs/>
          <w:color w:val="auto"/>
          <w:szCs w:val="21"/>
          <w:highlight w:val="none"/>
        </w:rPr>
        <w:t xml:space="preserve">：</w:t>
      </w:r>
      <w:bookmarkEnd w:id="12"/>
      <w:r>
        <w:rPr>
          <w:rFonts w:hint="eastAsia" w:cs="Arial" w:asciiTheme="minorEastAsia" w:hAnsiTheme="minorEastAsia" w:eastAsiaTheme="minorEastAsia"/>
          <w:bCs/>
          <w:color w:val="auto"/>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bookmarkStart w:id="13" w:name="_Hlk77845490"/>
      <w:r/>
      <w:bookmarkStart w:id="14" w:name="_Hlk77846375"/>
      <w:r>
        <w:rPr>
          <w:rFonts w:cs="Arial" w:asciiTheme="minorEastAsia" w:hAnsiTheme="minorEastAsia" w:eastAsiaTheme="minorEastAsia"/>
          <w:b/>
          <w:color w:val="auto"/>
          <w:szCs w:val="21"/>
          <w:highlight w:val="none"/>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color w:val="auto"/>
          <w:spacing w:val="8"/>
          <w:szCs w:val="21"/>
          <w:highlight w:val="none"/>
        </w:rPr>
      </w:pPr>
      <w:r/>
      <w:bookmarkStart w:id="15" w:name="_Hlk167288387"/>
      <w:r>
        <w:rPr>
          <w:rFonts w:hint="eastAsia" w:cs="Arial" w:asciiTheme="minorEastAsia" w:hAnsiTheme="minorEastAsia" w:eastAsiaTheme="minorEastAsia"/>
          <w:color w:val="auto"/>
          <w:spacing w:val="8"/>
          <w:szCs w:val="21"/>
          <w:highlight w:val="none"/>
        </w:rPr>
        <w:t xml:space="preserve">时间：</w:t>
      </w:r>
      <w:r>
        <w:rPr>
          <w:rFonts w:hint="eastAsia" w:cs="Arial" w:asciiTheme="minorEastAsia" w:hAnsiTheme="minorEastAsia" w:eastAsiaTheme="minorEastAsia"/>
          <w:color w:val="auto"/>
          <w:spacing w:val="8"/>
          <w:szCs w:val="21"/>
          <w:highlight w:val="none"/>
          <w:lang w:val="en-US" w:eastAsia="zh-CN"/>
        </w:rPr>
        <w:t xml:space="preserve">自磋商文件公告发布之日起5个工作日</w:t>
      </w:r>
      <w:bookmarkEnd w:id="13"/>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 w:name="_Hlk77845475"/>
      <w:r>
        <w:rPr>
          <w:rFonts w:asciiTheme="minorEastAsia" w:hAnsiTheme="minorEastAsia" w:eastAsiaTheme="minorEastAsia"/>
          <w:color w:val="auto"/>
          <w:szCs w:val="21"/>
          <w:highlight w:val="none"/>
        </w:rPr>
        <w:t xml:space="preserve">地点：</w:t>
      </w:r>
      <w:r>
        <w:rPr>
          <w:rFonts w:hint="eastAsia" w:asciiTheme="minorEastAsia" w:hAnsiTheme="minorEastAsia" w:eastAsiaTheme="minorEastAsia"/>
          <w:color w:val="auto"/>
          <w:szCs w:val="21"/>
          <w:highlight w:val="none"/>
        </w:rPr>
        <w:t xml:space="preserve"> </w:t>
      </w:r>
      <w:r>
        <w:rPr>
          <w:rFonts w:hint="eastAsia" w:cs="Arial" w:asciiTheme="minorEastAsia" w:hAnsiTheme="minorEastAsia" w:eastAsiaTheme="minorEastAsia"/>
          <w:color w:val="auto"/>
          <w:spacing w:val="8"/>
          <w:szCs w:val="21"/>
          <w:highlight w:val="none"/>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7" w:name="_Hlk168491149"/>
      <w:r/>
      <w:bookmarkStart w:id="18" w:name="_Hlk168491228"/>
      <w:r/>
      <w:bookmarkStart w:id="19" w:name="_Hlk75168366"/>
      <w:r>
        <w:rPr>
          <w:rFonts w:asciiTheme="minorEastAsia" w:hAnsiTheme="minorEastAsia" w:eastAsiaTheme="minorEastAsia"/>
          <w:color w:val="auto"/>
          <w:szCs w:val="21"/>
          <w:highlight w:val="none"/>
        </w:rPr>
        <w:t xml:space="preserve">方式：</w:t>
      </w:r>
      <w:r>
        <w:rPr>
          <w:rFonts w:hint="eastAsia" w:asciiTheme="minorEastAsia" w:hAnsiTheme="minorEastAsia" w:eastAsiaTheme="minorEastAsia"/>
          <w:color w:val="auto"/>
          <w:szCs w:val="21"/>
          <w:highlight w:val="none"/>
        </w:rPr>
        <w:t xml:space="preserve">供应商登陆江苏政府采购网，在网站首页点击</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bCs/>
          <w:color w:val="auto"/>
          <w:szCs w:val="21"/>
          <w:highlight w:val="none"/>
        </w:rPr>
        <w:t xml:space="preserve">自行免费下载</w:t>
      </w:r>
      <w:bookmarkEnd w:id="15"/>
      <w:r/>
      <w:bookmarkEnd w:id="17"/>
      <w:r/>
      <w:bookmarkEnd w:id="18"/>
      <w:r/>
      <w:bookmarkEnd w:id="19"/>
      <w:r/>
      <w:r/>
    </w:p>
    <w:p>
      <w:pPr>
        <w:ind w:firstLine="452"/>
        <w:spacing w:line="360" w:lineRule="auto"/>
        <w:widowControl/>
        <w:rPr>
          <w:rFonts w:hint="eastAsia" w:cs="宋体" w:asciiTheme="minorEastAsia" w:hAnsiTheme="minorEastAsia" w:eastAsiaTheme="minorEastAsia"/>
          <w:color w:val="auto"/>
          <w:szCs w:val="21"/>
          <w:highlight w:val="none"/>
        </w:rPr>
      </w:pPr>
      <w:r/>
      <w:bookmarkStart w:id="20" w:name="_Hlk128043211"/>
      <w:r/>
      <w:bookmarkStart w:id="21" w:name="_Hlk95487722"/>
      <w:r>
        <w:rPr>
          <w:rFonts w:hint="eastAsia" w:cs="宋体" w:asciiTheme="minorEastAsia" w:hAnsiTheme="minorEastAsia" w:eastAsiaTheme="minorEastAsia"/>
          <w:color w:val="auto"/>
          <w:spacing w:val="8"/>
          <w:szCs w:val="21"/>
          <w:highlight w:val="none"/>
        </w:rPr>
        <w:t xml:space="preserve">售价：0元</w:t>
      </w:r>
      <w:bookmarkEnd w:id="14"/>
      <w:r/>
      <w:bookmarkEnd w:id="16"/>
      <w:r/>
      <w:bookmarkEnd w:id="20"/>
      <w:r/>
      <w:bookmarkEnd w:id="21"/>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2" w:name="_Hlk44579106"/>
      <w:r>
        <w:rPr>
          <w:rFonts w:hint="eastAsia" w:cs="Arial" w:asciiTheme="minorEastAsia" w:hAnsiTheme="minorEastAsia" w:eastAsiaTheme="minorEastAsia"/>
          <w:b/>
          <w:color w:val="auto"/>
          <w:szCs w:val="21"/>
          <w:highlight w:val="none"/>
        </w:rPr>
        <w:t xml:space="preserve">响应文件</w:t>
      </w:r>
      <w:bookmarkEnd w:id="22"/>
      <w:r>
        <w:rPr>
          <w:rFonts w:hint="eastAsia" w:cs="Arial" w:asciiTheme="minorEastAsia" w:hAnsiTheme="minorEastAsia" w:eastAsiaTheme="minorEastAsia"/>
          <w:b/>
          <w:color w:val="auto"/>
          <w:szCs w:val="21"/>
          <w:highlight w:val="none"/>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23" w:name="_Hlk44575721"/>
      <w:r>
        <w:rPr>
          <w:rFonts w:hint="eastAsia" w:cs="Arial" w:asciiTheme="minorEastAsia" w:hAnsiTheme="minorEastAsia" w:eastAsiaTheme="minorEastAsia"/>
          <w:color w:val="auto"/>
          <w:spacing w:val="8"/>
          <w:szCs w:val="21"/>
          <w:highlight w:val="none"/>
        </w:rPr>
        <w:t xml:space="preserve">截止时间：</w:t>
      </w:r>
      <w:bookmarkEnd w:id="23"/>
      <w:r>
        <w:rPr>
          <w:rFonts w:hint="eastAsia" w:cs="宋体" w:asciiTheme="minorEastAsia" w:hAnsiTheme="minorEastAsia" w:eastAsiaTheme="minorEastAsia"/>
          <w:color w:val="auto"/>
          <w:spacing w:val="8"/>
          <w:highlight w:val="none"/>
          <w:lang w:val="en-US" w:eastAsia="zh-CN"/>
        </w:rPr>
        <w:t xml:space="preserve">2025</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12</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15</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w:t>
      </w:r>
      <w:r>
        <w:rPr>
          <w:rFonts w:hint="eastAsia" w:cs="Arial" w:asciiTheme="minorEastAsia" w:hAnsiTheme="minorEastAsia" w:eastAsiaTheme="minorEastAsia"/>
          <w:color w:val="auto"/>
          <w:szCs w:val="21"/>
          <w:highlight w:val="none"/>
        </w:rPr>
        <w:t xml:space="preserve">（北京时间）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江苏政府采购网</w:t>
      </w:r>
      <w:bookmarkStart w:id="24" w:name="OLE_LINK21"/>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bookmarkEnd w:id="24"/>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五</w:t>
      </w:r>
      <w:r>
        <w:rPr>
          <w:rFonts w:cs="Arial" w:asciiTheme="minorEastAsia" w:hAnsiTheme="minorEastAsia" w:eastAsiaTheme="minorEastAsia"/>
          <w:b/>
          <w:color w:val="auto"/>
          <w:szCs w:val="21"/>
          <w:highlight w:val="none"/>
        </w:rPr>
        <w:t xml:space="preserve">、</w:t>
      </w:r>
      <w:r>
        <w:rPr>
          <w:rFonts w:hint="eastAsia" w:cs="Arial" w:asciiTheme="minorEastAsia" w:hAnsiTheme="minorEastAsia" w:eastAsiaTheme="minorEastAsia"/>
          <w:b/>
          <w:color w:val="auto"/>
          <w:szCs w:val="21"/>
          <w:highlight w:val="none"/>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pacing w:val="8"/>
          <w:szCs w:val="21"/>
          <w:highlight w:val="none"/>
        </w:rPr>
        <w:t xml:space="preserve">时间：</w:t>
      </w:r>
      <w:r>
        <w:rPr>
          <w:rFonts w:hint="eastAsia" w:cs="宋体" w:asciiTheme="minorEastAsia" w:hAnsiTheme="minorEastAsia" w:eastAsiaTheme="minorEastAsia"/>
          <w:color w:val="auto"/>
          <w:spacing w:val="8"/>
          <w:highlight w:val="none"/>
          <w:lang w:val="en-US" w:eastAsia="zh-CN"/>
        </w:rPr>
        <w:t xml:space="preserve">2025</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12</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15</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w:t>
      </w:r>
      <w:r>
        <w:rPr>
          <w:rFonts w:hint="eastAsia" w:cs="Arial" w:asciiTheme="minorEastAsia" w:hAnsiTheme="minorEastAsia" w:eastAsiaTheme="minorEastAsia"/>
          <w:color w:val="auto"/>
          <w:szCs w:val="21"/>
          <w:highlight w:val="none"/>
        </w:rPr>
        <w:t xml:space="preserve">（北京时间）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苏采云”系统开标大厅</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六</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3</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七</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属于：租赁和商务服务业。</w:t>
      </w:r>
      <w:r/>
    </w:p>
    <w:p>
      <w:pPr>
        <w:ind w:firstLine="420"/>
        <w:spacing w:line="360" w:lineRule="auto"/>
        <w:rPr>
          <w:rFonts w:hint="default" w:cs="宋体" w:asciiTheme="minorEastAsia" w:hAnsiTheme="minorEastAsia" w:eastAsiaTheme="minorEastAsia"/>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2. 公告发布媒体：</w:t>
      </w:r>
      <w:r>
        <w:rPr>
          <w:rFonts w:hint="eastAsia" w:cs="宋体" w:asciiTheme="minorEastAsia" w:hAnsiTheme="minorEastAsia" w:eastAsiaTheme="minorEastAsia"/>
          <w:color w:val="auto"/>
          <w:szCs w:val="21"/>
          <w:highlight w:val="none"/>
          <w:lang w:val="en-US" w:eastAsia="zh-CN"/>
        </w:rPr>
        <w:t xml:space="preserve">本项目在南京公共采购信息网、江苏政府采购网发布公告（其他媒体转载无效）</w:t>
      </w:r>
      <w:r/>
    </w:p>
    <w:p>
      <w:pPr>
        <w:ind w:firstLine="420"/>
        <w:jc w:val="left"/>
        <w:spacing w:line="360" w:lineRule="auto"/>
        <w:rPr>
          <w:rFonts w:hint="eastAsia" w:cs="Arial" w:asciiTheme="minorEastAsia" w:hAnsiTheme="minorEastAsia" w:eastAsiaTheme="minorEastAsia"/>
          <w:bCs/>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3</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rPr>
          <w:rFonts w:hint="eastAsia" w:cs="Arial" w:asciiTheme="minorEastAsia" w:hAnsiTheme="minorEastAsia" w:eastAsiaTheme="minorEastAsia"/>
          <w:b/>
          <w:bCs/>
          <w:color w:val="auto"/>
          <w:szCs w:val="21"/>
          <w:highlight w:val="none"/>
          <w:lang w:val="en-US" w:eastAsia="zh-CN"/>
        </w:rPr>
        <w:t xml:space="preserve">4</w:t>
      </w:r>
      <w:r>
        <w:rPr>
          <w:rFonts w:hint="eastAsia" w:cs="Arial" w:asciiTheme="minorEastAsia" w:hAnsiTheme="minorEastAsia" w:eastAsiaTheme="minorEastAsia"/>
          <w:b/>
          <w:bCs/>
          <w:color w:val="auto"/>
          <w:szCs w:val="21"/>
          <w:highlight w:val="none"/>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（1）供应商</w:t>
      </w:r>
      <w:r>
        <w:rPr>
          <w:rFonts w:cs="Arial" w:asciiTheme="minorEastAsia" w:hAnsiTheme="minorEastAsia" w:eastAsiaTheme="minorEastAsia"/>
          <w:bCs/>
          <w:color w:val="auto"/>
          <w:szCs w:val="21"/>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color w:val="auto"/>
          <w:szCs w:val="21"/>
          <w:highlight w:val="none"/>
        </w:rPr>
        <w:t xml:space="preserve">。</w:t>
      </w:r>
      <w:r>
        <w:rPr>
          <w:rFonts w:ascii="Arial" w:hAnsi="Arial" w:eastAsia="Arial" w:cs="Arial"/>
          <w:color w:val="000000"/>
          <w:sz w:val="21"/>
        </w:rPr>
        <w:t xml:space="preserve">（提供承诺函格式自拟，并加盖电子章）</w:t>
      </w:r>
      <w:r>
        <w:rPr>
          <w:rFonts w:hint="eastAsia" w:cs="Arial" w:asciiTheme="minorEastAsia" w:hAnsiTheme="minorEastAsia" w:eastAsiaTheme="minorEastAsia"/>
          <w:bCs/>
          <w:color w:val="auto"/>
          <w:szCs w:val="21"/>
          <w:highlight w:val="none"/>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color w:val="auto"/>
          <w:szCs w:val="21"/>
          <w:highlight w:val="none"/>
        </w:rPr>
        <w:t xml:space="preserve">本项目的</w:t>
      </w:r>
      <w:r>
        <w:rPr>
          <w:rFonts w:cs="Arial" w:asciiTheme="minorEastAsia" w:hAnsiTheme="minorEastAsia" w:eastAsiaTheme="minorEastAsia"/>
          <w:bCs/>
          <w:color w:val="auto"/>
          <w:szCs w:val="21"/>
          <w:highlight w:val="none"/>
        </w:rPr>
        <w:t xml:space="preserve">采购活动</w:t>
      </w:r>
      <w:r>
        <w:rPr>
          <w:rFonts w:hint="eastAsia" w:cs="Arial" w:asciiTheme="minorEastAsia" w:hAnsiTheme="minorEastAsia" w:eastAsiaTheme="minorEastAsia"/>
          <w:bCs/>
          <w:color w:val="auto"/>
          <w:szCs w:val="21"/>
          <w:highlight w:val="none"/>
        </w:rPr>
        <w:t xml:space="preserve">。</w:t>
      </w:r>
      <w:r>
        <w:rPr>
          <w:rFonts w:ascii="Arial" w:hAnsi="Arial" w:eastAsia="Arial" w:cs="Arial"/>
          <w:color w:val="000000"/>
          <w:sz w:val="21"/>
        </w:rPr>
        <w:t xml:space="preserve">（提供承诺函格式自拟，并加盖电子章）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bCs/>
          <w:color w:val="auto"/>
          <w:szCs w:val="21"/>
          <w:highlight w:val="none"/>
        </w:rPr>
        <w:t xml:space="preserve">（3）供应商被“信用中国”网站（www.creditchina.gov.cn）、“中国政府采购网”(www.ccgp.gov.cn)列入失信被执行人、重大税收违法案件当事人名单、政府采购严重违法失信行为记录名单。</w:t>
      </w:r>
      <w:r>
        <w:rPr>
          <w:rFonts w:ascii="Arial" w:hAnsi="Arial" w:eastAsia="Arial" w:cs="Arial"/>
          <w:color w:val="000000"/>
          <w:sz w:val="21"/>
        </w:rPr>
        <w:t xml:space="preserve">(提供承诺函格式自拟，并加盖电子章。代理机构将在文件提交截止时间后，通过信用中国、中国政府采购网等网站查询供应商信用记录并保存)</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5</w:t>
      </w:r>
      <w:r>
        <w:rPr>
          <w:rFonts w:hint="eastAsia" w:cs="Arial" w:asciiTheme="minorEastAsia" w:hAnsiTheme="minorEastAsia" w:eastAsiaTheme="minorEastAsia"/>
          <w:b/>
          <w:color w:val="auto"/>
          <w:szCs w:val="21"/>
          <w:highlight w:val="none"/>
        </w:rPr>
        <w:t xml:space="preserve">.</w:t>
      </w:r>
      <w:r>
        <w:rPr>
          <w:rFonts w:hint="eastAsia" w:cs="宋体" w:asciiTheme="minorEastAsia" w:hAnsiTheme="minorEastAsia" w:eastAsiaTheme="minorEastAsia"/>
          <w:b/>
          <w:color w:val="auto"/>
          <w:sz w:val="28"/>
          <w:szCs w:val="28"/>
          <w:highlight w:val="none"/>
        </w:rPr>
        <w:t xml:space="preserve"> </w:t>
      </w:r>
      <w:r>
        <w:rPr>
          <w:rFonts w:hint="eastAsia" w:cs="Arial" w:asciiTheme="minorEastAsia" w:hAnsiTheme="minorEastAsia" w:eastAsiaTheme="minorEastAsia"/>
          <w:b/>
          <w:color w:val="auto"/>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cs="Arial" w:asciiTheme="minorEastAsia" w:hAnsiTheme="minorEastAsia" w:eastAsiaTheme="minorEastAsia"/>
          <w:b/>
          <w:color w:val="auto"/>
          <w:szCs w:val="21"/>
          <w:highlight w:val="none"/>
        </w:rPr>
        <w:fldChar w:fldCharType="begin"/>
      </w:r>
      <w:r>
        <w:rPr>
          <w:rFonts w:hint="eastAsia" w:cs="Arial" w:asciiTheme="minorEastAsia" w:hAnsiTheme="minorEastAsia" w:eastAsiaTheme="minorEastAsia"/>
          <w:b/>
          <w:color w:val="auto"/>
          <w:szCs w:val="21"/>
          <w:highlight w:val="none"/>
        </w:rPr>
        <w:instrText xml:space="preserve">HYPERLINK "http://www.ccgp-jiangsu.gov.cn/jiangsu/zlxz/ee/ee3a4bc5a3454aa2b0d9312230633ce9.html"</w:instrText>
      </w:r>
      <w:r>
        <w:rPr>
          <w:rFonts w:hint="eastAsia" w:cs="Arial" w:asciiTheme="minorEastAsia" w:hAnsiTheme="minorEastAsia" w:eastAsiaTheme="minorEastAsia"/>
          <w:b/>
          <w:color w:val="auto"/>
          <w:szCs w:val="21"/>
          <w:highlight w:val="none"/>
        </w:rPr>
        <w:fldChar w:fldCharType="separate"/>
      </w:r>
      <w:r>
        <w:rPr>
          <w:rStyle w:val="734"/>
          <w:rFonts w:hint="eastAsia" w:cs="Arial" w:asciiTheme="minorEastAsia" w:hAnsiTheme="minorEastAsia" w:eastAsiaTheme="minorEastAsia"/>
          <w:b/>
          <w:color w:val="auto"/>
          <w:szCs w:val="21"/>
          <w:highlight w:val="none"/>
        </w:rPr>
        <w:t xml:space="preserve">下载地址</w:t>
      </w:r>
      <w:r>
        <w:rPr>
          <w:rFonts w:hint="eastAsia" w:cs="Arial" w:asciiTheme="minorEastAsia" w:hAnsiTheme="minorEastAsia" w:eastAsiaTheme="minorEastAsia"/>
          <w:b/>
          <w:color w:val="auto"/>
          <w:szCs w:val="21"/>
          <w:highlight w:val="none"/>
        </w:rPr>
        <w:fldChar w:fldCharType="end"/>
      </w:r>
      <w:r>
        <w:rPr>
          <w:rFonts w:hint="eastAsia" w:cs="Arial" w:asciiTheme="minorEastAsia" w:hAnsiTheme="minorEastAsia" w:eastAsiaTheme="minorEastAsia"/>
          <w:b/>
          <w:color w:val="auto"/>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lang w:val="en-US" w:eastAsia="zh-CN"/>
        </w:rPr>
        <w:t xml:space="preserve">6</w:t>
      </w:r>
      <w:r>
        <w:rPr>
          <w:rFonts w:hint="eastAsia" w:cs="Arial" w:asciiTheme="minorEastAsia" w:hAnsiTheme="minorEastAsia" w:eastAsiaTheme="minorEastAsia"/>
          <w:bCs/>
          <w:color w:val="auto"/>
          <w:szCs w:val="21"/>
          <w:highlight w:val="none"/>
        </w:rPr>
        <w:t xml:space="preserve">.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7.</w:t>
      </w:r>
      <w:r>
        <w:rPr>
          <w:rFonts w:hint="eastAsia" w:cs="Arial" w:asciiTheme="minorEastAsia" w:hAnsiTheme="minorEastAsia" w:eastAsiaTheme="minorEastAsia"/>
          <w:b/>
          <w:color w:val="auto"/>
          <w:szCs w:val="21"/>
          <w:highlight w:val="none"/>
        </w:rPr>
        <w:t xml:space="preserve"> 政府采购信用承诺</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南京公共采购信息网</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首页(https://njgc.jfh.com/)</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南京市政府采购供应商诚信档案</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系统链接打开系统页面</w:t>
      </w:r>
      <w:r/>
    </w:p>
    <w:p>
      <w:pPr>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供应商注册点这里</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符合国家相关规定的财务状况报告</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依法缴纳社会保障资金的证明材料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具备履行政府采购合同所必需的设备和专业技术能力的证明材料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参加政府采购活动前三年内在经营活动中没有重大违法记录的证明材料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供应商在成交</w:t>
      </w:r>
      <w:r>
        <w:rPr>
          <w:rFonts w:asciiTheme="minorEastAsia" w:hAnsiTheme="minorEastAsia" w:eastAsiaTheme="minorEastAsia"/>
          <w:color w:val="auto"/>
          <w:szCs w:val="21"/>
          <w:highlight w:val="none"/>
        </w:rPr>
        <w:t xml:space="preserve">后，应按</w:t>
      </w:r>
      <w:r>
        <w:rPr>
          <w:rFonts w:hint="eastAsia" w:asciiTheme="minorEastAsia" w:hAnsiTheme="minorEastAsia" w:eastAsiaTheme="minorEastAsia"/>
          <w:color w:val="auto"/>
          <w:szCs w:val="21"/>
          <w:highlight w:val="none"/>
        </w:rPr>
        <w:t xml:space="preserve">竞争性磋商</w:t>
      </w:r>
      <w:r>
        <w:rPr>
          <w:rFonts w:asciiTheme="minorEastAsia" w:hAnsiTheme="minorEastAsia" w:eastAsiaTheme="minorEastAsia"/>
          <w:color w:val="auto"/>
          <w:szCs w:val="21"/>
          <w:highlight w:val="none"/>
        </w:rPr>
        <w:t xml:space="preserve">文件要求，将上述由信用承诺书替代的证明材料</w:t>
      </w:r>
      <w:r>
        <w:rPr>
          <w:rFonts w:hint="eastAsia" w:asciiTheme="minorEastAsia" w:hAnsiTheme="minorEastAsia" w:eastAsiaTheme="minorEastAsia"/>
          <w:color w:val="auto"/>
          <w:szCs w:val="21"/>
          <w:highlight w:val="none"/>
        </w:rPr>
        <w:t xml:space="preserve">（一式两份）加盖公章，</w:t>
      </w:r>
      <w:r>
        <w:rPr>
          <w:rFonts w:asciiTheme="minorEastAsia" w:hAnsiTheme="minorEastAsia" w:eastAsiaTheme="minorEastAsia"/>
          <w:color w:val="auto"/>
          <w:szCs w:val="21"/>
          <w:highlight w:val="none"/>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供应商涉及以下情形的，不适用信用承诺</w:t>
      </w:r>
      <w:r>
        <w:rPr>
          <w:rFonts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供应商被列入严重失信主体名单</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被相关监管部门作出行政处罚且尚在处罚有效期内</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其他法律、行政法规规定的不适用信用承诺的情形</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color w:val="auto"/>
          <w:szCs w:val="21"/>
          <w:highlight w:val="none"/>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八</w:t>
      </w:r>
      <w:r>
        <w:rPr>
          <w:rFonts w:cs="Arial" w:asciiTheme="minorEastAsia" w:hAnsiTheme="minorEastAsia" w:eastAsiaTheme="minorEastAsia"/>
          <w:b/>
          <w:bCs/>
          <w:color w:val="auto"/>
          <w:szCs w:val="21"/>
          <w:highlight w:val="none"/>
        </w:rPr>
        <w:t xml:space="preserve">、</w:t>
      </w:r>
      <w:r>
        <w:rPr>
          <w:rFonts w:hint="eastAsia" w:cs="Arial" w:asciiTheme="minorEastAsia" w:hAnsiTheme="minorEastAsia" w:eastAsiaTheme="minorEastAsia"/>
          <w:b/>
          <w:bCs/>
          <w:color w:val="auto"/>
          <w:szCs w:val="21"/>
          <w:highlight w:val="none"/>
        </w:rPr>
        <w:t xml:space="preserve">凡</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rPr>
        <w:t xml:space="preserve">采购</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shd w:val="clear" w:color="auto" w:fill="ffffff"/>
        <w:widowControl/>
        <w:rPr>
          <w:rFonts w:hint="eastAsia" w:eastAsia="宋体" w:cs="Arial" w:asciiTheme="minorEastAsia" w:hAnsiTheme="minorEastAsia"/>
          <w:b/>
          <w:color w:val="auto"/>
          <w:szCs w:val="21"/>
          <w:highlight w:val="none"/>
          <w:lang w:eastAsia="zh-CN"/>
        </w:rPr>
      </w:pPr>
      <w:r>
        <w:rPr>
          <w:rFonts w:hint="eastAsia" w:cs="Arial" w:asciiTheme="minorEastAsia" w:hAnsiTheme="minorEastAsia" w:eastAsiaTheme="minorEastAsia"/>
          <w:bCs/>
          <w:color w:val="auto"/>
          <w:szCs w:val="21"/>
          <w:highlight w:val="none"/>
        </w:rPr>
        <w:t xml:space="preserve">单位名称：</w:t>
      </w:r>
      <w:r>
        <w:rPr>
          <w:rFonts w:hint="eastAsia" w:cs="Arial" w:asciiTheme="minorEastAsia" w:hAnsiTheme="minorEastAsia"/>
          <w:bCs/>
          <w:color w:val="auto"/>
          <w:szCs w:val="21"/>
          <w:highlight w:val="none"/>
          <w:lang w:eastAsia="zh-CN"/>
        </w:rPr>
        <w:t xml:space="preserve">南京市考古研究院</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单位地址：南京市秦淮区莫愁路188号</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联系人：颜老师</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联系电话：025-86375232</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采购代理机构信息</w:t>
      </w:r>
      <w:r/>
    </w:p>
    <w:p>
      <w:pPr>
        <w:ind w:firstLine="420"/>
        <w:jc w:val="left"/>
        <w:spacing w:line="360" w:lineRule="auto"/>
        <w:shd w:val="clear" w:color="auto" w:fill="ffffff"/>
        <w:widowControl/>
        <w:rPr>
          <w:rFonts w:hint="eastAsia" w:eastAsia="宋体" w:cs="Arial" w:asciiTheme="minorEastAsia" w:hAnsiTheme="minorEastAsia"/>
          <w:b/>
          <w:color w:val="auto"/>
          <w:szCs w:val="21"/>
          <w:highlight w:val="none"/>
          <w:lang w:eastAsia="zh-CN"/>
        </w:rPr>
      </w:pPr>
      <w:r>
        <w:rPr>
          <w:rFonts w:hint="eastAsia" w:cs="Arial" w:asciiTheme="minorEastAsia" w:hAnsiTheme="minorEastAsia" w:eastAsiaTheme="minorEastAsia"/>
          <w:bCs/>
          <w:color w:val="auto"/>
          <w:szCs w:val="21"/>
          <w:highlight w:val="none"/>
        </w:rPr>
        <w:t xml:space="preserve">单位名称：</w:t>
      </w:r>
      <w:r>
        <w:rPr>
          <w:rFonts w:hint="eastAsia" w:cs="Arial" w:asciiTheme="minorEastAsia" w:hAnsiTheme="minorEastAsia"/>
          <w:bCs/>
          <w:color w:val="auto"/>
          <w:szCs w:val="21"/>
          <w:highlight w:val="none"/>
          <w:lang w:eastAsia="zh-CN"/>
        </w:rPr>
        <w:t xml:space="preserve">南京博纳招标代理有限公司</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单位地址：南京市秦淮区虎踞南路10号兴宇大厦4楼</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蔡工</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联系电话：15051846138</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项目联系人</w:t>
      </w:r>
      <w:r>
        <w:rPr>
          <w:rFonts w:hint="eastAsia" w:cs="Arial"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lang w:val="en-US" w:eastAsia="zh-CN"/>
        </w:rPr>
        <w:t xml:space="preserve">蔡工</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电话：</w:t>
      </w:r>
      <w:r>
        <w:rPr>
          <w:rFonts w:hint="eastAsia" w:asciiTheme="minorEastAsia" w:hAnsiTheme="minorEastAsia" w:eastAsiaTheme="minorEastAsia"/>
          <w:color w:val="auto"/>
          <w:szCs w:val="21"/>
          <w:highlight w:val="none"/>
          <w:lang w:val="zh-CN"/>
        </w:rPr>
        <w:t xml:space="preserve">15051846138</w:t>
      </w:r>
      <w:r/>
    </w:p>
    <w:p>
      <w:pPr>
        <w:rPr>
          <w:rFonts w:hint="eastAsia" w:asciiTheme="minorEastAsia" w:hAnsiTheme="minorEastAsia" w:eastAsiaTheme="minorEastAsia"/>
          <w:color w:val="auto"/>
          <w:highlight w:val="none"/>
        </w:rPr>
      </w:pPr>
      <w:r/>
      <w:bookmarkStart w:id="25" w:name="_Toc7511"/>
      <w:r/>
      <w:bookmarkStart w:id="26" w:name="_Toc67494807"/>
      <w:r/>
      <w:bookmarkStart w:id="27" w:name="_Toc176878660"/>
      <w:r>
        <w:rPr>
          <w:rFonts w:hint="eastAsia" w:asciiTheme="minorEastAsia" w:hAnsiTheme="minorEastAsia" w:eastAsiaTheme="minorEastAsia"/>
          <w:color w:val="auto"/>
          <w:highlight w:val="none"/>
        </w:rPr>
        <w:br w:type="page" w:clear="all"/>
      </w:r>
      <w:r/>
    </w:p>
    <w:p>
      <w:pPr>
        <w:pStyle w:val="681"/>
        <w:numPr>
          <w:ilvl w:val="0"/>
          <w:numId w:val="0"/>
        </w:num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第二章</w:t>
      </w:r>
      <w:bookmarkStart w:id="28" w:name="_Toc452625218"/>
      <w:r>
        <w:rPr>
          <w:rFonts w:hint="eastAsia" w:asciiTheme="minorEastAsia" w:hAnsiTheme="minorEastAsia" w:eastAsiaTheme="minorEastAsia"/>
          <w:color w:val="auto"/>
          <w:highlight w:val="none"/>
        </w:rPr>
        <w:t xml:space="preserve"> </w:t>
      </w:r>
      <w:bookmarkEnd w:id="25"/>
      <w:r/>
      <w:bookmarkEnd w:id="28"/>
      <w:r>
        <w:rPr>
          <w:rFonts w:hint="eastAsia" w:asciiTheme="minorEastAsia" w:hAnsiTheme="minorEastAsia" w:eastAsiaTheme="minorEastAsia"/>
          <w:color w:val="auto"/>
          <w:highlight w:val="none"/>
        </w:rPr>
        <w:t xml:space="preserve">竞争性磋商须知</w:t>
      </w:r>
      <w:bookmarkEnd w:id="26"/>
      <w:r/>
      <w:bookmarkEnd w:id="27"/>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一、总    则</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1.适用法律</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1.1本次采购适用</w:t>
      </w:r>
      <w:r>
        <w:rPr>
          <w:rFonts w:hint="eastAsia" w:cs="宋体" w:asciiTheme="minorEastAsia" w:hAnsiTheme="minorEastAsia" w:eastAsiaTheme="minorEastAsia"/>
          <w:color w:val="auto"/>
          <w:szCs w:val="21"/>
          <w:highlight w:val="none"/>
          <w:lang w:val="zh-CN"/>
        </w:rPr>
        <w:t xml:space="preserve">《中华人民共和国政府采购法》、《中华人民共和国政府采购法实施条例》、《</w:t>
      </w:r>
      <w:r>
        <w:rPr>
          <w:rFonts w:hint="eastAsia" w:cs="宋体" w:asciiTheme="minorEastAsia" w:hAnsiTheme="minorEastAsia" w:eastAsiaTheme="minorEastAsia"/>
          <w:color w:val="auto"/>
          <w:szCs w:val="21"/>
          <w:highlight w:val="none"/>
        </w:rPr>
        <w:t xml:space="preserve">政府采购竞争性磋商采购方式管理暂行办法</w:t>
      </w:r>
      <w:r>
        <w:rPr>
          <w:rFonts w:hint="eastAsia" w:cs="宋体" w:asciiTheme="minorEastAsia" w:hAnsiTheme="minorEastAsia" w:eastAsiaTheme="minorEastAsia"/>
          <w:color w:val="auto"/>
          <w:szCs w:val="21"/>
          <w:highlight w:val="none"/>
          <w:lang w:val="zh-CN"/>
        </w:rPr>
        <w:t xml:space="preserve">》、《财政部关于</w:t>
      </w:r>
      <w:r>
        <w:rPr>
          <w:rFonts w:hint="eastAsia" w:cs="宋体" w:asciiTheme="minorEastAsia" w:hAnsiTheme="minorEastAsia" w:eastAsiaTheme="minorEastAsia"/>
          <w:color w:val="auto"/>
          <w:szCs w:val="21"/>
          <w:highlight w:val="none"/>
        </w:rPr>
        <w:t xml:space="preserve">政府采购竞争性磋商采购方式管理暂行办法有关问题的补充通知</w:t>
      </w: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等</w:t>
      </w:r>
      <w:r>
        <w:rPr>
          <w:rFonts w:hint="eastAsia" w:cs="宋体" w:asciiTheme="minorEastAsia" w:hAnsiTheme="minorEastAsia" w:eastAsiaTheme="minorEastAsia"/>
          <w:color w:val="auto"/>
          <w:szCs w:val="21"/>
          <w:highlight w:val="none"/>
          <w:lang w:val="zh-CN"/>
        </w:rPr>
        <w:t xml:space="preserve">有关法律、规章和规定等。</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29" w:name="_Hlk44576213"/>
      <w:r/>
      <w:bookmarkStart w:id="30" w:name="_Hlk44579770"/>
      <w:r>
        <w:rPr>
          <w:rFonts w:hint="eastAsia" w:asciiTheme="minorEastAsia" w:hAnsiTheme="minorEastAsia" w:eastAsiaTheme="minorEastAsia"/>
          <w:color w:val="auto"/>
          <w:szCs w:val="21"/>
          <w:highlight w:val="none"/>
        </w:rPr>
        <w:t xml:space="preserve">2.1“采购人”是指</w:t>
      </w:r>
      <w:r>
        <w:rPr>
          <w:rFonts w:hint="eastAsia" w:asciiTheme="minorEastAsia" w:hAnsiTheme="minorEastAsia"/>
          <w:color w:val="auto"/>
          <w:szCs w:val="21"/>
          <w:highlight w:val="none"/>
          <w:lang w:eastAsia="zh-CN"/>
        </w:rPr>
        <w:t xml:space="preserve">南京市考古研究院</w:t>
      </w:r>
      <w:r>
        <w:rPr>
          <w:rFonts w:hint="eastAsia" w:asciiTheme="minorEastAsia" w:hAnsiTheme="minorEastAsia" w:eastAsiaTheme="minorEastAsia"/>
          <w:color w:val="auto"/>
          <w:szCs w:val="21"/>
          <w:highlight w:val="none"/>
        </w:rPr>
        <w:t xml:space="preserve">。</w:t>
      </w:r>
      <w:bookmarkEnd w:id="29"/>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供应商</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color w:val="auto"/>
          <w:szCs w:val="21"/>
          <w:highlight w:val="none"/>
          <w:lang w:eastAsia="zh-CN"/>
        </w:rPr>
        <w:t xml:space="preserve">南京博纳招标代理有限公司</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2.4“货物和服务”指本竞争性磋商文件中所述</w:t>
      </w:r>
      <w:r>
        <w:rPr>
          <w:rFonts w:hint="eastAsia" w:asciiTheme="minorEastAsia" w:hAnsiTheme="minorEastAsia" w:eastAsiaTheme="minorEastAsia"/>
          <w:bCs/>
          <w:color w:val="auto"/>
          <w:szCs w:val="21"/>
          <w:highlight w:val="none"/>
        </w:rPr>
        <w:t xml:space="preserve">产品</w:t>
      </w:r>
      <w:r>
        <w:rPr>
          <w:rFonts w:hint="eastAsia" w:asciiTheme="minorEastAsia" w:hAnsiTheme="minorEastAsia" w:eastAsiaTheme="minorEastAsia"/>
          <w:color w:val="auto"/>
          <w:szCs w:val="21"/>
          <w:highlight w:val="none"/>
        </w:rPr>
        <w:t xml:space="preserve">及相关服务。</w:t>
      </w:r>
      <w:bookmarkEnd w:id="3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bookmarkStart w:id="31" w:name="_Hlk75345706"/>
      <w:r>
        <w:rPr>
          <w:rFonts w:hint="eastAsia" w:cs="宋体" w:asciiTheme="minorEastAsia" w:hAnsiTheme="minorEastAsia" w:eastAsiaTheme="minorEastAsia"/>
          <w:b/>
          <w:color w:val="auto"/>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32" w:name="_Hlk77845870"/>
      <w:r/>
      <w:bookmarkStart w:id="33" w:name="_Hlk84580649"/>
      <w:r>
        <w:rPr>
          <w:rFonts w:hint="eastAsia" w:cs="宋体" w:asciiTheme="minorEastAsia" w:hAnsiTheme="minorEastAsia" w:eastAsiaTheme="minorEastAsia"/>
          <w:color w:val="auto"/>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1"/>
      <w:r/>
      <w:bookmarkEnd w:id="32"/>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%的价格扣除。</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33"/>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w:t>
      </w:r>
      <w:bookmarkStart w:id="34" w:name="_Hlk66802840"/>
      <w:r>
        <w:rPr>
          <w:rFonts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rPr>
        <w:t xml:space="preserve">支持监狱企业（含监狱和戒毒企业）发展政策</w:t>
      </w:r>
      <w:bookmarkEnd w:id="34"/>
      <w:r/>
      <w:r/>
    </w:p>
    <w:p>
      <w:pPr>
        <w:ind w:firstLine="420"/>
        <w:spacing w:line="360" w:lineRule="auto"/>
        <w:rPr>
          <w:rFonts w:hint="eastAsia" w:cs="Arial" w:asciiTheme="minorEastAsia" w:hAnsiTheme="minorEastAsia" w:eastAsiaTheme="minorEastAsia"/>
          <w:color w:val="auto"/>
          <w:szCs w:val="21"/>
          <w:highlight w:val="none"/>
          <w:shd w:val="clear" w:color="auto" w:fill="ffffff"/>
        </w:rPr>
      </w:pPr>
      <w:r>
        <w:rPr>
          <w:rFonts w:hint="eastAsia" w:cs="Arial" w:asciiTheme="minorEastAsia" w:hAnsiTheme="minorEastAsia" w:eastAsiaTheme="minorEastAsia"/>
          <w:color w:val="auto"/>
          <w:szCs w:val="21"/>
          <w:highlight w:val="none"/>
          <w:shd w:val="clear" w:color="auto" w:fill="ffffff"/>
        </w:rPr>
        <w:t xml:space="preserve">（1）根据《关于政府采购支持监狱企业发展有关问题的通知》，</w:t>
      </w:r>
      <w:r>
        <w:rPr>
          <w:rFonts w:cs="Arial" w:asciiTheme="minorEastAsia" w:hAnsiTheme="minorEastAsia" w:eastAsiaTheme="minorEastAsia"/>
          <w:color w:val="auto"/>
          <w:szCs w:val="21"/>
          <w:highlight w:val="none"/>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5" w:name="_Hlk77845906"/>
      <w:r>
        <w:rPr>
          <w:rFonts w:hint="eastAsia" w:cs="Arial" w:asciiTheme="minorEastAsia" w:hAnsiTheme="minorEastAsia" w:eastAsiaTheme="minorEastAsia"/>
          <w:color w:val="auto"/>
          <w:szCs w:val="21"/>
          <w:highlight w:val="none"/>
          <w:shd w:val="clear" w:color="auto" w:fill="ffffff"/>
        </w:rPr>
        <w:t xml:space="preserve">（2）</w:t>
      </w:r>
      <w:r>
        <w:rPr>
          <w:rFonts w:hint="eastAsia" w:cs="宋体" w:asciiTheme="minorEastAsia" w:hAnsiTheme="minorEastAsia" w:eastAsiaTheme="minorEastAsia"/>
          <w:color w:val="auto"/>
          <w:szCs w:val="21"/>
          <w:highlight w:val="none"/>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color w:val="auto"/>
          <w:szCs w:val="21"/>
          <w:highlight w:val="none"/>
        </w:rPr>
        <w:t xml:space="preserve">监狱和戒毒企业享受政府采购支持政策的要求详见《关于政府采购支持监狱企业发展有关问题的通知》（财库〔2014〕68号）。</w:t>
      </w:r>
      <w:bookmarkEnd w:id="35"/>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.3</w:t>
      </w:r>
      <w:r>
        <w:rPr>
          <w:rFonts w:hint="eastAsia" w:cs="宋体" w:asciiTheme="minorEastAsia" w:hAnsiTheme="minorEastAsia" w:eastAsiaTheme="minorEastAsia"/>
          <w:b/>
          <w:bCs/>
          <w:color w:val="auto"/>
          <w:szCs w:val="21"/>
          <w:highlight w:val="none"/>
        </w:rPr>
        <w:t xml:space="preserve">促进残疾人就业政策</w:t>
      </w:r>
      <w:r/>
    </w:p>
    <w:p>
      <w:pPr>
        <w:ind w:firstLine="420"/>
        <w:spacing w:line="360" w:lineRule="auto"/>
        <w:rPr>
          <w:rFonts w:hint="eastAsia" w:cs="Arial" w:asciiTheme="minorEastAsia" w:hAnsiTheme="minorEastAsia" w:eastAsiaTheme="minorEastAsia"/>
          <w:color w:val="auto"/>
          <w:szCs w:val="21"/>
          <w:highlight w:val="none"/>
          <w:shd w:val="clear" w:color="auto" w:fill="ffffff"/>
        </w:rPr>
      </w:pPr>
      <w:r>
        <w:rPr>
          <w:rFonts w:hint="eastAsia" w:cs="Arial" w:asciiTheme="minorEastAsia" w:hAnsiTheme="minorEastAsia" w:eastAsiaTheme="minorEastAsia"/>
          <w:color w:val="auto"/>
          <w:szCs w:val="21"/>
          <w:highlight w:val="none"/>
          <w:shd w:val="clear" w:color="auto" w:fill="ffffff"/>
        </w:rPr>
        <w:t xml:space="preserve">（1）根据《关于促进残疾人就业政府采购政策的通知》，</w:t>
      </w:r>
      <w:r>
        <w:rPr>
          <w:rFonts w:cs="Arial" w:asciiTheme="minorEastAsia" w:hAnsiTheme="minorEastAsia" w:eastAsiaTheme="minorEastAsia"/>
          <w:color w:val="auto"/>
          <w:szCs w:val="21"/>
          <w:highlight w:val="none"/>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6" w:name="_Hlk77845921"/>
      <w:r>
        <w:rPr>
          <w:rFonts w:hint="eastAsia" w:cs="Arial" w:asciiTheme="minorEastAsia" w:hAnsiTheme="minorEastAsia" w:eastAsiaTheme="minorEastAsia"/>
          <w:color w:val="auto"/>
          <w:szCs w:val="21"/>
          <w:highlight w:val="none"/>
          <w:shd w:val="clear" w:color="auto" w:fill="ffffff"/>
        </w:rPr>
        <w:t xml:space="preserve">（2）</w:t>
      </w:r>
      <w:r>
        <w:rPr>
          <w:rFonts w:hint="eastAsia" w:cs="宋体" w:asciiTheme="minorEastAsia" w:hAnsiTheme="minorEastAsia" w:eastAsiaTheme="minorEastAsia"/>
          <w:color w:val="auto"/>
          <w:szCs w:val="21"/>
          <w:highlight w:val="none"/>
        </w:rPr>
        <w:t xml:space="preserve">参加政府采购活动的残疾人福利性单位提供《残疾人福利性单位声明函》，</w:t>
      </w:r>
      <w:r>
        <w:rPr>
          <w:rFonts w:hint="eastAsia" w:cs="Arial" w:asciiTheme="minorEastAsia" w:hAnsiTheme="minorEastAsia" w:eastAsiaTheme="minorEastAsia"/>
          <w:color w:val="auto"/>
          <w:szCs w:val="21"/>
          <w:highlight w:val="none"/>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bookmarkStart w:id="37" w:name="_Hlk84584268"/>
      <w:r>
        <w:rPr>
          <w:rFonts w:hint="eastAsia" w:cs="Arial" w:asciiTheme="minorEastAsia" w:hAnsiTheme="minorEastAsia" w:eastAsiaTheme="minorEastAsia"/>
          <w:b/>
          <w:bCs/>
          <w:color w:val="auto"/>
          <w:szCs w:val="21"/>
          <w:highlight w:val="none"/>
        </w:rPr>
        <w:t xml:space="preserve">二、竞争性磋商文件构成</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4.</w:t>
      </w:r>
      <w:r>
        <w:rPr>
          <w:rFonts w:hint="eastAsia" w:cs="宋体" w:asciiTheme="minorEastAsia" w:hAnsiTheme="minorEastAsia" w:eastAsiaTheme="minorEastAsia"/>
          <w:b/>
          <w:color w:val="auto"/>
          <w:szCs w:val="21"/>
          <w:highlight w:val="none"/>
        </w:rPr>
        <w:t xml:space="preserve">竞争性</w:t>
      </w:r>
      <w:r>
        <w:rPr>
          <w:rFonts w:hint="eastAsia" w:cs="宋体" w:asciiTheme="minorEastAsia" w:hAnsiTheme="minorEastAsia" w:eastAsiaTheme="minorEastAsia"/>
          <w:b/>
          <w:color w:val="auto"/>
          <w:szCs w:val="21"/>
          <w:highlight w:val="none"/>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bookmarkStart w:id="38" w:name="OLE_LINK22"/>
      <w:r>
        <w:rPr>
          <w:rFonts w:hint="eastAsia" w:asciiTheme="minorEastAsia" w:hAnsiTheme="minorEastAsia" w:eastAsiaTheme="minorEastAsia"/>
          <w:color w:val="auto"/>
          <w:szCs w:val="21"/>
          <w:highlight w:val="none"/>
        </w:rPr>
        <w:t xml:space="preserve">竞争性磋商</w:t>
      </w:r>
      <w:bookmarkEnd w:id="38"/>
      <w:r>
        <w:rPr>
          <w:rFonts w:hint="eastAsia" w:asciiTheme="minorEastAsia" w:hAnsiTheme="minorEastAsia" w:eastAsiaTheme="minorEastAsia"/>
          <w:color w:val="auto"/>
          <w:szCs w:val="21"/>
          <w:highlight w:val="none"/>
        </w:rPr>
        <w:t xml:space="preserve">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（2）竞争性磋商须知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（6）响应文件格式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4.2 供应商应认真阅读</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中所有的事项、格式、条款和规范等要求。按</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要求和规定编制响应文件，并保证所提供的全部资料的真实性，以使其响应文件对</w:t>
      </w:r>
      <w:r>
        <w:rPr>
          <w:rFonts w:hint="eastAsia" w:asciiTheme="minorEastAsia" w:hAnsiTheme="minorEastAsia" w:eastAsiaTheme="minorEastAsia"/>
          <w:color w:val="auto"/>
          <w:szCs w:val="21"/>
          <w:highlight w:val="none"/>
        </w:rPr>
        <w:t xml:space="preserve">竞争性磋商文件</w:t>
      </w:r>
      <w:r>
        <w:rPr>
          <w:rFonts w:hint="eastAsia" w:cs="Arial" w:asciiTheme="minorEastAsia" w:hAnsiTheme="minorEastAsia" w:eastAsiaTheme="minorEastAsia"/>
          <w:color w:val="auto"/>
          <w:szCs w:val="21"/>
          <w:highlight w:val="none"/>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4.3 采购代理机构如果要求供应商按照</w:t>
      </w:r>
      <w:bookmarkStart w:id="39" w:name="OLE_LINK3"/>
      <w:r>
        <w:rPr>
          <w:rFonts w:hint="eastAsia" w:asciiTheme="minorEastAsia" w:hAnsiTheme="minorEastAsia" w:eastAsiaTheme="minorEastAsia"/>
          <w:color w:val="auto"/>
          <w:szCs w:val="21"/>
          <w:highlight w:val="none"/>
        </w:rPr>
        <w:t xml:space="preserve">竞争性磋商文件</w:t>
      </w:r>
      <w:bookmarkEnd w:id="39"/>
      <w:r>
        <w:rPr>
          <w:rFonts w:hint="eastAsia" w:asciiTheme="minorEastAsia" w:hAnsiTheme="minorEastAsia" w:eastAsiaTheme="minorEastAsia"/>
          <w:color w:val="auto"/>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5.</w:t>
      </w:r>
      <w:r>
        <w:rPr>
          <w:rFonts w:hint="eastAsia" w:cs="宋体" w:asciiTheme="minorEastAsia" w:hAnsiTheme="minorEastAsia" w:eastAsiaTheme="minorEastAsia"/>
          <w:b/>
          <w:color w:val="auto"/>
          <w:szCs w:val="21"/>
          <w:highlight w:val="none"/>
        </w:rPr>
        <w:t xml:space="preserve">竞争性</w:t>
      </w:r>
      <w:r>
        <w:rPr>
          <w:rFonts w:hint="eastAsia" w:cs="宋体" w:asciiTheme="minorEastAsia" w:hAnsiTheme="minorEastAsia" w:eastAsiaTheme="minorEastAsia"/>
          <w:b/>
          <w:color w:val="auto"/>
          <w:szCs w:val="21"/>
          <w:highlight w:val="none"/>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5.1</w:t>
      </w:r>
      <w:bookmarkStart w:id="40" w:name="_Hlk176450419"/>
      <w:r>
        <w:rPr>
          <w:rFonts w:asciiTheme="minorEastAsia" w:hAnsiTheme="minorEastAsia" w:eastAsiaTheme="minorEastAsia"/>
          <w:color w:val="auto"/>
          <w:szCs w:val="21"/>
          <w:highlight w:val="none"/>
        </w:rPr>
        <w:t xml:space="preserve">采购人或者采购代理机构可以对已发出的</w:t>
      </w:r>
      <w:bookmarkStart w:id="41" w:name="OLE_LINK15"/>
      <w:r>
        <w:rPr>
          <w:rFonts w:asciiTheme="minorEastAsia" w:hAnsiTheme="minorEastAsia" w:eastAsiaTheme="minorEastAsia"/>
          <w:color w:val="auto"/>
          <w:szCs w:val="21"/>
          <w:highlight w:val="none"/>
        </w:rPr>
        <w:t xml:space="preserve">竞争性磋商</w:t>
      </w:r>
      <w:bookmarkEnd w:id="41"/>
      <w:r>
        <w:rPr>
          <w:rFonts w:asciiTheme="minorEastAsia" w:hAnsiTheme="minorEastAsia" w:eastAsiaTheme="minorEastAsia"/>
          <w:color w:val="auto"/>
          <w:szCs w:val="21"/>
          <w:highlight w:val="none"/>
        </w:rPr>
        <w:t xml:space="preserve">文件、竞争性磋商</w:t>
      </w:r>
      <w:r>
        <w:rPr>
          <w:rFonts w:hint="eastAsia" w:asciiTheme="minorEastAsia" w:hAnsiTheme="minorEastAsia" w:eastAsiaTheme="minorEastAsia"/>
          <w:color w:val="auto"/>
          <w:szCs w:val="21"/>
          <w:highlight w:val="none"/>
        </w:rPr>
        <w:t xml:space="preserve">公告</w:t>
      </w:r>
      <w:r>
        <w:rPr>
          <w:rFonts w:asciiTheme="minorEastAsia" w:hAnsiTheme="minorEastAsia" w:eastAsiaTheme="minorEastAsia"/>
          <w:color w:val="auto"/>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highlight w:val="none"/>
        </w:rPr>
        <w:t xml:space="preserve">更正内容将作为竞争性磋商文件的组成部分，并对供应商具有约束力</w:t>
      </w:r>
      <w:r>
        <w:rPr>
          <w:rFonts w:asciiTheme="minorEastAsia" w:hAnsiTheme="minorEastAsia" w:eastAsiaTheme="minorEastAsia"/>
          <w:color w:val="auto"/>
          <w:szCs w:val="21"/>
          <w:highlight w:val="none"/>
        </w:rPr>
        <w:t xml:space="preserve">。</w:t>
      </w:r>
      <w:bookmarkEnd w:id="4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5.3 采购代理机构有权按照法律法规的要求推迟投标截止日期和开标日期，并在原公告媒体发布更正公告。</w:t>
      </w:r>
      <w:bookmarkEnd w:id="36"/>
      <w:r/>
      <w:bookmarkEnd w:id="37"/>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三、响应文件编制</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6.响应文件的语言、计量单位、货币和编制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6.2 除技术性能另有规定外，</w:t>
      </w:r>
      <w:r>
        <w:rPr>
          <w:rFonts w:hint="eastAsia" w:cs="宋体" w:asciiTheme="minorEastAsia" w:hAnsiTheme="minorEastAsia" w:eastAsiaTheme="minorEastAsia"/>
          <w:color w:val="auto"/>
          <w:szCs w:val="21"/>
          <w:highlight w:val="none"/>
        </w:rPr>
        <w:t xml:space="preserve">响应</w:t>
      </w:r>
      <w:r>
        <w:rPr>
          <w:rFonts w:hint="eastAsia" w:cs="宋体" w:asciiTheme="minorEastAsia" w:hAnsiTheme="minorEastAsia" w:eastAsiaTheme="minorEastAsia"/>
          <w:color w:val="auto"/>
          <w:szCs w:val="21"/>
          <w:highlight w:val="none"/>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6.3 </w:t>
      </w:r>
      <w:r>
        <w:rPr>
          <w:rFonts w:hint="eastAsia" w:asciiTheme="minorEastAsia" w:hAnsiTheme="minorEastAsia" w:eastAsiaTheme="minorEastAsia"/>
          <w:color w:val="auto"/>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.4 </w:t>
      </w:r>
      <w:r>
        <w:rPr>
          <w:rFonts w:hint="eastAsia" w:cs="宋体" w:asciiTheme="minorEastAsia" w:hAnsiTheme="minorEastAsia" w:eastAsiaTheme="minorEastAsia"/>
          <w:color w:val="auto"/>
          <w:szCs w:val="21"/>
          <w:highlight w:val="none"/>
        </w:rPr>
        <w:t xml:space="preserve">供应商</w:t>
      </w:r>
      <w:r>
        <w:rPr>
          <w:rFonts w:hint="eastAsia" w:cs="宋体" w:asciiTheme="minorEastAsia" w:hAnsiTheme="minorEastAsia" w:eastAsiaTheme="minorEastAsia"/>
          <w:color w:val="auto"/>
          <w:szCs w:val="21"/>
          <w:highlight w:val="none"/>
          <w:lang w:val="zh-CN"/>
        </w:rPr>
        <w:t xml:space="preserve">应按照法律、法规、规章和规范性文件以及</w:t>
      </w:r>
      <w:r>
        <w:rPr>
          <w:rFonts w:hint="eastAsia" w:cs="宋体"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lang w:val="zh-CN"/>
        </w:rPr>
        <w:t xml:space="preserve">文件要求提交证明文件，证明其投标标的符合</w:t>
      </w:r>
      <w:r>
        <w:rPr>
          <w:rFonts w:hint="eastAsia" w:cs="宋体"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lang w:val="zh-CN"/>
        </w:rPr>
        <w:t xml:space="preserve">文件规定。</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42" w:name="OLE_LINK17"/>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.5</w:t>
      </w:r>
      <w:bookmarkEnd w:id="42"/>
      <w:r>
        <w:rPr>
          <w:rFonts w:hint="eastAsia" w:cs="宋体" w:asciiTheme="minorEastAsia" w:hAnsiTheme="minorEastAsia" w:eastAsiaTheme="minorEastAsia"/>
          <w:color w:val="auto"/>
          <w:szCs w:val="21"/>
          <w:highlight w:val="none"/>
        </w:rPr>
        <w:t xml:space="preserve"> 竞争性磋商</w:t>
      </w:r>
      <w:r>
        <w:rPr>
          <w:rFonts w:hint="eastAsia" w:cs="宋体" w:asciiTheme="minorEastAsia" w:hAnsiTheme="minorEastAsia" w:eastAsiaTheme="minorEastAsia"/>
          <w:color w:val="auto"/>
          <w:szCs w:val="21"/>
          <w:highlight w:val="none"/>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43" w:name="_Hlk175667315"/>
      <w:r>
        <w:rPr>
          <w:rFonts w:hint="eastAsia" w:asciiTheme="minorEastAsia" w:hAnsiTheme="minorEastAsia" w:eastAsiaTheme="minorEastAsia"/>
          <w:color w:val="auto"/>
          <w:szCs w:val="21"/>
          <w:highlight w:val="none"/>
        </w:rPr>
        <w:t xml:space="preserve">6.6</w:t>
      </w:r>
      <w:bookmarkStart w:id="44" w:name="OLE_LINK25"/>
      <w:r>
        <w:rPr>
          <w:rFonts w:hint="eastAsia" w:asciiTheme="minorEastAsia" w:hAnsiTheme="minorEastAsia" w:eastAsiaTheme="minorEastAsia"/>
          <w:color w:val="auto"/>
          <w:szCs w:val="21"/>
          <w:highlight w:val="none"/>
        </w:rPr>
        <w:t xml:space="preserve">磋商</w:t>
      </w:r>
      <w:bookmarkEnd w:id="44"/>
      <w:r>
        <w:rPr>
          <w:rFonts w:hint="eastAsia" w:asciiTheme="minorEastAsia" w:hAnsiTheme="minorEastAsia" w:eastAsiaTheme="minorEastAsia"/>
          <w:color w:val="auto"/>
          <w:szCs w:val="21"/>
          <w:highlight w:val="none"/>
        </w:rPr>
        <w:t xml:space="preserve">报价表中的投标总价应与分项报价表中的投标总价一致，如不一致不作为无效投标处理，评标时以磋商环节最终报价价格为准。</w:t>
      </w:r>
      <w:bookmarkEnd w:id="43"/>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7.响应文件的组成</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7.1 </w:t>
      </w:r>
      <w:r>
        <w:rPr>
          <w:rFonts w:hint="eastAsia" w:asciiTheme="minorEastAsia" w:hAnsiTheme="minorEastAsia" w:eastAsiaTheme="minorEastAsia"/>
          <w:color w:val="auto"/>
          <w:szCs w:val="21"/>
          <w:highlight w:val="none"/>
        </w:rPr>
        <w:t xml:space="preserve">供应商编写的响应文件应包括资格条件证明文件、符合条件证明文件、磋商报价表、响应及偏离表、其他证明文件、分项报价表</w:t>
      </w:r>
      <w:r>
        <w:rPr>
          <w:rFonts w:hint="eastAsia" w:asciiTheme="minorEastAsia" w:hAnsiTheme="minorEastAsia"/>
          <w:color w:val="auto"/>
          <w:szCs w:val="21"/>
          <w:highlight w:val="none"/>
          <w:lang w:eastAsia="zh-CN"/>
        </w:rPr>
        <w:t xml:space="preserve">（</w:t>
      </w:r>
      <w:r>
        <w:rPr>
          <w:rFonts w:hint="eastAsia" w:asciiTheme="minorEastAsia" w:hAnsiTheme="minorEastAsia"/>
          <w:color w:val="auto"/>
          <w:szCs w:val="21"/>
          <w:highlight w:val="none"/>
          <w:lang w:val="en-US" w:eastAsia="zh-CN"/>
        </w:rPr>
        <w:t xml:space="preserve">如有</w:t>
      </w:r>
      <w:r>
        <w:rPr>
          <w:rFonts w:hint="eastAsia" w:asciiTheme="minorEastAsia" w:hAnsi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等部分。</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cs="方正楷体_GBK" w:asciiTheme="minorEastAsia" w:hAnsiTheme="minorEastAsia" w:eastAsiaTheme="minorEastAsia"/>
          <w:color w:val="auto"/>
          <w:szCs w:val="21"/>
          <w:highlight w:val="none"/>
        </w:rPr>
      </w:pPr>
      <w:r/>
      <w:bookmarkStart w:id="45" w:name="_Hlt26668983"/>
      <w:r/>
      <w:bookmarkEnd w:id="45"/>
      <w:r/>
      <w:bookmarkStart w:id="46" w:name="_Hlt26670403"/>
      <w:r/>
      <w:bookmarkEnd w:id="46"/>
      <w:r/>
      <w:bookmarkStart w:id="47" w:name="_Hlt26670425"/>
      <w:r/>
      <w:bookmarkEnd w:id="47"/>
      <w:r/>
      <w:bookmarkStart w:id="48" w:name="_Hlt26954731"/>
      <w:r/>
      <w:bookmarkEnd w:id="48"/>
      <w:r/>
      <w:bookmarkStart w:id="49" w:name="_Hlt26954848"/>
      <w:r/>
      <w:bookmarkEnd w:id="49"/>
      <w:r/>
      <w:bookmarkStart w:id="50" w:name="_Hlt26670482"/>
      <w:r/>
      <w:bookmarkEnd w:id="50"/>
      <w:r/>
      <w:bookmarkStart w:id="51" w:name="_Hlt26954846"/>
      <w:r/>
      <w:bookmarkEnd w:id="51"/>
      <w:r/>
      <w:bookmarkStart w:id="52" w:name="_Hlt26954842"/>
      <w:r/>
      <w:bookmarkEnd w:id="52"/>
      <w:r/>
      <w:bookmarkStart w:id="53" w:name="_Hlt26670486"/>
      <w:r/>
      <w:bookmarkEnd w:id="53"/>
      <w:r/>
      <w:bookmarkStart w:id="54" w:name="_Hlt26954844"/>
      <w:r/>
      <w:bookmarkEnd w:id="54"/>
      <w:r>
        <w:rPr>
          <w:rFonts w:hint="eastAsia" w:asciiTheme="minorEastAsia" w:hAnsiTheme="minorEastAsia" w:eastAsiaTheme="minorEastAsia"/>
          <w:color w:val="auto"/>
          <w:szCs w:val="21"/>
          <w:highlight w:val="none"/>
        </w:rPr>
        <w:t xml:space="preserve">7.3</w:t>
      </w:r>
      <w:r>
        <w:rPr>
          <w:rFonts w:cs="方正楷体_GBK" w:asciiTheme="minorEastAsia" w:hAnsiTheme="minorEastAsia" w:eastAsiaTheme="minorEastAsia"/>
          <w:color w:val="auto"/>
          <w:szCs w:val="21"/>
          <w:highlight w:val="none"/>
        </w:rPr>
        <w:t xml:space="preserve">响应及偏离表</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（2）供应商可以在响应文件中提供认为需要的其他技术文件或说明。</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8. 磋商保证金</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本项目不收取磋商保证金。</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9.1 </w:t>
      </w:r>
      <w:r>
        <w:rPr>
          <w:rFonts w:hint="eastAsia" w:cs="宋体" w:asciiTheme="minorEastAsia" w:hAnsiTheme="minorEastAsia" w:eastAsiaTheme="minorEastAsia"/>
          <w:color w:val="auto"/>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四、响应文件的</w:t>
      </w:r>
      <w:r>
        <w:rPr>
          <w:rFonts w:hint="eastAsia" w:cs="宋体" w:asciiTheme="minorEastAsia" w:hAnsiTheme="minorEastAsia" w:eastAsiaTheme="minorEastAsia"/>
          <w:b/>
          <w:color w:val="auto"/>
          <w:szCs w:val="21"/>
          <w:highlight w:val="none"/>
        </w:rPr>
        <w:t xml:space="preserve">提</w:t>
      </w:r>
      <w:r>
        <w:rPr>
          <w:rFonts w:hint="eastAsia" w:cs="宋体" w:asciiTheme="minorEastAsia" w:hAnsiTheme="minorEastAsia" w:eastAsiaTheme="minorEastAsia"/>
          <w:b/>
          <w:color w:val="auto"/>
          <w:szCs w:val="21"/>
          <w:highlight w:val="none"/>
          <w:lang w:val="zh-CN"/>
        </w:rPr>
        <w:t xml:space="preserve">交</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10.响应文件的</w:t>
      </w:r>
      <w:r>
        <w:rPr>
          <w:rFonts w:hint="eastAsia" w:cs="宋体" w:asciiTheme="minorEastAsia" w:hAnsiTheme="minorEastAsia" w:eastAsiaTheme="minorEastAsia"/>
          <w:b/>
          <w:bCs/>
          <w:color w:val="auto"/>
          <w:szCs w:val="21"/>
          <w:highlight w:val="none"/>
        </w:rPr>
        <w:t xml:space="preserve">提</w:t>
      </w:r>
      <w:r>
        <w:rPr>
          <w:rFonts w:hint="eastAsia" w:cs="宋体" w:asciiTheme="minorEastAsia" w:hAnsiTheme="minorEastAsia" w:eastAsiaTheme="minorEastAsia"/>
          <w:b/>
          <w:bCs/>
          <w:color w:val="auto"/>
          <w:szCs w:val="21"/>
          <w:highlight w:val="none"/>
          <w:lang w:val="zh-CN"/>
        </w:rPr>
        <w:t xml:space="preserve">交</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5" w:name="_Hlk44579810"/>
      <w:r/>
      <w:bookmarkEnd w:id="55"/>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12.响应文件的撤回和修改</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56" w:name="OLE_LINK4"/>
      <w:r>
        <w:rPr>
          <w:rFonts w:hint="eastAsia" w:cs="宋体" w:asciiTheme="minorEastAsia" w:hAnsiTheme="minorEastAsia" w:eastAsiaTheme="minorEastAsia"/>
          <w:color w:val="auto"/>
          <w:szCs w:val="21"/>
          <w:highlight w:val="none"/>
          <w:lang w:val="zh-CN"/>
        </w:rPr>
        <w:t xml:space="preserve">12.1 </w:t>
      </w:r>
      <w:bookmarkEnd w:id="56"/>
      <w:r>
        <w:rPr>
          <w:rFonts w:hint="eastAsia" w:cs="宋体" w:asciiTheme="minorEastAsia" w:hAnsiTheme="minorEastAsia" w:eastAsiaTheme="minorEastAsia"/>
          <w:color w:val="auto"/>
          <w:szCs w:val="21"/>
          <w:highlight w:val="none"/>
          <w:lang w:val="zh-CN"/>
        </w:rPr>
        <w:t xml:space="preserve">响应文件的撤回</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12.2</w:t>
      </w:r>
      <w:r>
        <w:rPr>
          <w:rFonts w:hint="eastAsia" w:cs="宋体" w:asciiTheme="minorEastAsia" w:hAnsiTheme="minorEastAsia" w:eastAsiaTheme="minorEastAsia"/>
          <w:color w:val="auto"/>
          <w:szCs w:val="21"/>
          <w:highlight w:val="none"/>
        </w:rPr>
        <w:t xml:space="preserve"> </w:t>
      </w:r>
      <w:r>
        <w:rPr>
          <w:rFonts w:hint="eastAsia" w:cs="宋体" w:asciiTheme="minorEastAsia" w:hAnsiTheme="minorEastAsia" w:eastAsiaTheme="minorEastAsia"/>
          <w:color w:val="auto"/>
          <w:szCs w:val="21"/>
          <w:highlight w:val="none"/>
          <w:lang w:val="zh-CN"/>
        </w:rPr>
        <w:t xml:space="preserve">响应文件的修改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12.3 在提交响应文件截止时间至</w:t>
      </w:r>
      <w:r>
        <w:rPr>
          <w:rFonts w:hint="eastAsia" w:cs="宋体" w:asciiTheme="minorEastAsia" w:hAnsiTheme="minorEastAsia" w:eastAsiaTheme="minorEastAsia"/>
          <w:color w:val="auto"/>
          <w:szCs w:val="21"/>
          <w:highlight w:val="none"/>
        </w:rPr>
        <w:t xml:space="preserve">竞争性</w:t>
      </w:r>
      <w:r>
        <w:rPr>
          <w:rFonts w:hint="eastAsia" w:cs="宋体" w:asciiTheme="minorEastAsia" w:hAnsiTheme="minorEastAsia" w:eastAsiaTheme="minorEastAsia"/>
          <w:color w:val="auto"/>
          <w:szCs w:val="21"/>
          <w:highlight w:val="none"/>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13.诚实信用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13</w:t>
      </w:r>
      <w:r>
        <w:rPr>
          <w:rFonts w:asciiTheme="minorEastAsia" w:hAnsiTheme="minorEastAsia" w:eastAsiaTheme="minorEastAsia"/>
          <w:color w:val="auto"/>
          <w:szCs w:val="21"/>
          <w:highlight w:val="none"/>
          <w:lang w:val="zh-CN"/>
        </w:rPr>
        <w:t xml:space="preserve">.1</w:t>
      </w:r>
      <w:r>
        <w:rPr>
          <w:rFonts w:hint="eastAsia" w:asciiTheme="minorEastAsia" w:hAnsiTheme="minorEastAsia" w:eastAsiaTheme="minorEastAsia"/>
          <w:color w:val="auto"/>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13.</w:t>
      </w:r>
      <w:r>
        <w:rPr>
          <w:rFonts w:hint="eastAsia"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五、磋商</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14.响应文件解密</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15.磋商组织</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16.评审过程的保密与公正</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b/>
          <w:color w:val="auto"/>
          <w:szCs w:val="21"/>
          <w:highlight w:val="none"/>
          <w:lang w:val="zh-CN"/>
        </w:rPr>
        <w:t xml:space="preserve">17.</w:t>
      </w:r>
      <w:bookmarkStart w:id="57" w:name="_Hlk176530553"/>
      <w:r>
        <w:rPr>
          <w:rFonts w:hint="eastAsia" w:asciiTheme="minorEastAsia" w:hAnsiTheme="minorEastAsia" w:eastAsiaTheme="minorEastAsia"/>
          <w:b/>
          <w:bCs/>
          <w:color w:val="auto"/>
          <w:szCs w:val="21"/>
          <w:highlight w:val="none"/>
        </w:rPr>
        <w:t xml:space="preserve">评审过程中的澄清</w:t>
      </w:r>
      <w:bookmarkEnd w:id="57"/>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lang w:val="zh-CN"/>
        </w:rPr>
        <w:t xml:space="preserve">18.</w:t>
      </w:r>
      <w:r>
        <w:rPr>
          <w:rFonts w:asciiTheme="minorEastAsia" w:hAnsiTheme="minorEastAsia" w:eastAsiaTheme="minorEastAsia"/>
          <w:b/>
          <w:color w:val="auto"/>
          <w:highlight w:val="none"/>
        </w:rPr>
        <w:t xml:space="preserve"> </w:t>
      </w:r>
      <w:r>
        <w:rPr>
          <w:rFonts w:hint="eastAsia" w:cs="宋体" w:asciiTheme="minorEastAsia" w:hAnsiTheme="minorEastAsia" w:eastAsiaTheme="minorEastAsia"/>
          <w:b/>
          <w:color w:val="auto"/>
          <w:szCs w:val="21"/>
          <w:highlight w:val="none"/>
          <w:lang w:val="zh-CN"/>
        </w:rPr>
        <w:t xml:space="preserve">响应文件的资格审查</w:t>
      </w:r>
      <w:r/>
    </w:p>
    <w:p>
      <w:pPr>
        <w:ind w:firstLine="420"/>
        <w:spacing w:line="360" w:lineRule="auto"/>
        <w:rPr>
          <w:rFonts w:hint="eastAsia" w:asciiTheme="minorEastAsia" w:hAnsiTheme="minorEastAsia" w:eastAsiaTheme="minorEastAsia"/>
          <w:color w:val="auto"/>
          <w:szCs w:val="21"/>
          <w:highlight w:val="none"/>
        </w:rPr>
      </w:pPr>
      <w:r/>
      <w:bookmarkStart w:id="58" w:name="OLE_LINK40"/>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bookmarkEnd w:id="58"/>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响应文件审查分为资格审查和符合性审查。</w:t>
      </w:r>
      <w:r/>
    </w:p>
    <w:p>
      <w:pPr>
        <w:ind w:firstLine="420"/>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18.2.1响应文件有下列情况之一的，</w:t>
      </w:r>
      <w:bookmarkStart w:id="59" w:name="OLE_LINK28"/>
      <w:r>
        <w:rPr>
          <w:rFonts w:hint="eastAsia" w:asciiTheme="minorEastAsia" w:hAnsiTheme="minorEastAsia" w:eastAsiaTheme="minorEastAsia"/>
          <w:b/>
          <w:bCs/>
          <w:color w:val="auto"/>
          <w:szCs w:val="21"/>
          <w:highlight w:val="none"/>
        </w:rPr>
        <w:t xml:space="preserve">在资格审查时</w:t>
      </w:r>
      <w:bookmarkEnd w:id="59"/>
      <w:r>
        <w:rPr>
          <w:rFonts w:hint="eastAsia" w:asciiTheme="minorEastAsia" w:hAnsiTheme="minorEastAsia" w:eastAsiaTheme="minorEastAsia"/>
          <w:b/>
          <w:bCs/>
          <w:color w:val="auto"/>
          <w:szCs w:val="21"/>
          <w:highlight w:val="none"/>
        </w:rPr>
        <w:t xml:space="preserve">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0" w:name="_Hlk81314966"/>
      <w:r>
        <w:rPr>
          <w:rFonts w:hint="eastAsia" w:cs="宋体" w:asciiTheme="minorEastAsia" w:hAnsiTheme="minorEastAsia" w:eastAsiaTheme="minorEastAsia"/>
          <w:color w:val="auto"/>
          <w:szCs w:val="21"/>
          <w:highlight w:val="none"/>
        </w:rPr>
        <w:t xml:space="preserve">不具备</w:t>
      </w:r>
      <w:r>
        <w:rPr>
          <w:rFonts w:hint="eastAsia" w:asciiTheme="minorEastAsia" w:hAnsiTheme="minorEastAsia" w:eastAsiaTheme="minorEastAsia"/>
          <w:color w:val="auto"/>
          <w:szCs w:val="21"/>
          <w:highlight w:val="none"/>
        </w:rPr>
        <w:t xml:space="preserve">竞争性磋商</w:t>
      </w:r>
      <w:r>
        <w:rPr>
          <w:rFonts w:hint="eastAsia" w:cs="宋体" w:asciiTheme="minorEastAsia" w:hAnsiTheme="minorEastAsia" w:eastAsiaTheme="minorEastAsia"/>
          <w:color w:val="auto"/>
          <w:szCs w:val="21"/>
          <w:highlight w:val="none"/>
        </w:rPr>
        <w:t xml:space="preserve">文件中规定资格条件的；</w:t>
      </w:r>
      <w:bookmarkEnd w:id="60"/>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61" w:name="_Hlk77845984"/>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）未提供《南京市政府采购供应商信用记录表暨信用承诺书》。</w:t>
      </w:r>
      <w:bookmarkEnd w:id="61"/>
      <w:r/>
      <w:r/>
    </w:p>
    <w:p>
      <w:pPr>
        <w:ind w:firstLine="422"/>
        <w:spacing w:line="360" w:lineRule="auto"/>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18</w:t>
      </w:r>
      <w:r>
        <w:rPr>
          <w:rFonts w:hint="eastAsia" w:asciiTheme="minorEastAsia" w:hAnsiTheme="minorEastAsia" w:eastAsiaTheme="minorEastAsia"/>
          <w:b/>
          <w:bCs/>
          <w:color w:val="auto"/>
          <w:szCs w:val="21"/>
          <w:highlight w:val="none"/>
        </w:rPr>
        <w:t xml:space="preserve">.3 响应文件的符合性检查</w:t>
      </w:r>
      <w:r/>
    </w:p>
    <w:p>
      <w:pPr>
        <w:ind w:firstLine="420"/>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2"/>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18.3.2</w:t>
      </w:r>
      <w:r>
        <w:rPr>
          <w:rFonts w:hint="eastAsia" w:cs="宋体" w:asciiTheme="minorEastAsia" w:hAnsiTheme="minorEastAsia" w:eastAsiaTheme="minorEastAsia"/>
          <w:b/>
          <w:bCs/>
          <w:color w:val="auto"/>
          <w:szCs w:val="21"/>
          <w:highlight w:val="none"/>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18.3.3如果响应文件实质上没有响应竞争性磋商文件的要求，磋商小组将予以拒绝，供应商不得通过修改或撤销不合要求的偏离或保留而使其投标成为实质性响应的投标。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18</w:t>
      </w:r>
      <w:r>
        <w:rPr>
          <w:rFonts w:hint="eastAsia" w:asciiTheme="minorEastAsia" w:hAnsiTheme="minorEastAsia" w:eastAsiaTheme="minorEastAsia"/>
          <w:b/>
          <w:bCs/>
          <w:color w:val="auto"/>
          <w:szCs w:val="21"/>
          <w:highlight w:val="none"/>
        </w:rPr>
        <w:t xml:space="preserve">.3.4响应文件属下列情形之一的，在符合性审查时按照无效响应处理：</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供应商在苏采云系统规定的时间内未成功解密电子响应文件</w:t>
      </w:r>
      <w:r>
        <w:rPr>
          <w:rFonts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bookmarkStart w:id="62" w:name="OLE_LINK9"/>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w:t>
      </w:r>
      <w:bookmarkEnd w:id="62"/>
      <w:r>
        <w:rPr>
          <w:rFonts w:hint="eastAsia" w:asciiTheme="minorEastAsia" w:hAnsiTheme="minorEastAsia" w:eastAsiaTheme="minorEastAsia"/>
          <w:color w:val="auto"/>
          <w:szCs w:val="21"/>
          <w:highlight w:val="none"/>
        </w:rPr>
        <w:t xml:space="preserve">供应商未按照竞争性磋商文件要求上传电子响应文件；</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响应文件未按照竞争性磋商文件要求加盖电子公章；</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）不具备</w:t>
      </w:r>
      <w:r>
        <w:rPr>
          <w:rFonts w:hint="eastAsia" w:asciiTheme="minorEastAsia" w:hAnsiTheme="minorEastAsia" w:eastAsiaTheme="minorEastAsia"/>
          <w:color w:val="auto"/>
          <w:szCs w:val="21"/>
          <w:highlight w:val="none"/>
        </w:rPr>
        <w:t xml:space="preserve">竞争性磋商文件</w:t>
      </w:r>
      <w:r>
        <w:rPr>
          <w:rFonts w:asciiTheme="minorEastAsia" w:hAnsiTheme="minorEastAsia" w:eastAsiaTheme="minorEastAsia"/>
          <w:color w:val="auto"/>
          <w:szCs w:val="21"/>
          <w:highlight w:val="none"/>
        </w:rPr>
        <w:t xml:space="preserve">中规定</w:t>
      </w:r>
      <w:r>
        <w:rPr>
          <w:rFonts w:hint="eastAsia" w:asciiTheme="minorEastAsia" w:hAnsiTheme="minorEastAsia" w:eastAsiaTheme="minorEastAsia"/>
          <w:color w:val="auto"/>
          <w:szCs w:val="21"/>
          <w:highlight w:val="none"/>
        </w:rPr>
        <w:t xml:space="preserve">实质性要求</w:t>
      </w:r>
      <w:r>
        <w:rPr>
          <w:rFonts w:asciiTheme="minorEastAsia" w:hAnsiTheme="minorEastAsia" w:eastAsiaTheme="minorEastAsia"/>
          <w:color w:val="auto"/>
          <w:szCs w:val="21"/>
          <w:highlight w:val="none"/>
        </w:rPr>
        <w:t xml:space="preserve">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）投标总价超出采购项目预算或者最高限价的；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w:t>
      </w:r>
      <w:r>
        <w:rPr>
          <w:rFonts w:asciiTheme="minorEastAsia" w:hAnsiTheme="minorEastAsia" w:eastAsiaTheme="minorEastAsia"/>
          <w:color w:val="auto"/>
          <w:szCs w:val="21"/>
          <w:highlight w:val="none"/>
        </w:rPr>
        <w:t xml:space="preserve">）不同供应商的响应文件由同一单位或者个人编制；</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w:t>
      </w:r>
      <w:r>
        <w:rPr>
          <w:rFonts w:asciiTheme="minorEastAsia" w:hAnsiTheme="minorEastAsia" w:eastAsiaTheme="minorEastAsia"/>
          <w:color w:val="auto"/>
          <w:szCs w:val="21"/>
          <w:highlight w:val="none"/>
        </w:rPr>
        <w:t xml:space="preserve">）不同供应商委托同一单位或者个人办理投标事宜；</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lang w:val="en-US" w:eastAsia="zh-CN"/>
        </w:rPr>
        <w:t xml:space="preserve">9</w:t>
      </w:r>
      <w:r>
        <w:rPr>
          <w:rFonts w:asciiTheme="minorEastAsia" w:hAnsiTheme="minorEastAsia" w:eastAsiaTheme="minorEastAsia"/>
          <w:color w:val="auto"/>
          <w:szCs w:val="21"/>
          <w:highlight w:val="none"/>
        </w:rPr>
        <w:t xml:space="preserve">）</w:t>
      </w:r>
      <w:bookmarkStart w:id="63" w:name="OLE_LINK7"/>
      <w:r>
        <w:rPr>
          <w:rFonts w:asciiTheme="minorEastAsia" w:hAnsiTheme="minorEastAsia" w:eastAsiaTheme="minorEastAsia"/>
          <w:color w:val="auto"/>
          <w:szCs w:val="21"/>
          <w:highlight w:val="none"/>
        </w:rPr>
        <w:t xml:space="preserve">不同供应商的响应文件载明的项目管理成员</w:t>
      </w:r>
      <w:r>
        <w:rPr>
          <w:rFonts w:hint="eastAsia" w:cs="宋体" w:asciiTheme="minorEastAsia" w:hAnsiTheme="minorEastAsia" w:eastAsiaTheme="minorEastAsia"/>
          <w:color w:val="auto"/>
          <w:szCs w:val="21"/>
          <w:highlight w:val="none"/>
        </w:rPr>
        <w:t xml:space="preserve">或者联系人员为同一</w:t>
      </w:r>
      <w:r>
        <w:rPr>
          <w:rFonts w:asciiTheme="minorEastAsia" w:hAnsiTheme="minorEastAsia" w:eastAsiaTheme="minorEastAsia"/>
          <w:color w:val="auto"/>
          <w:szCs w:val="21"/>
          <w:highlight w:val="none"/>
        </w:rPr>
        <w:t xml:space="preserve">人</w:t>
      </w:r>
      <w:bookmarkEnd w:id="63"/>
      <w:r>
        <w:rPr>
          <w:rFonts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0</w:t>
      </w:r>
      <w:r>
        <w:rPr>
          <w:rFonts w:asciiTheme="minorEastAsia" w:hAnsiTheme="minorEastAsia" w:eastAsiaTheme="minorEastAsia"/>
          <w:color w:val="auto"/>
          <w:szCs w:val="21"/>
          <w:highlight w:val="none"/>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1</w:t>
      </w:r>
      <w:r>
        <w:rPr>
          <w:rFonts w:asciiTheme="minorEastAsia" w:hAnsiTheme="minorEastAsia" w:eastAsiaTheme="minorEastAsia"/>
          <w:color w:val="auto"/>
          <w:szCs w:val="21"/>
          <w:highlight w:val="none"/>
        </w:rPr>
        <w:t xml:space="preserve">）不同供应商的负责人为同一人或者存在控股、管理关系的；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2</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3</w:t>
      </w:r>
      <w:r>
        <w:rPr>
          <w:rFonts w:asciiTheme="minorEastAsia" w:hAnsiTheme="minorEastAsia" w:eastAsiaTheme="minorEastAsia"/>
          <w:color w:val="auto"/>
          <w:szCs w:val="21"/>
          <w:highlight w:val="none"/>
        </w:rPr>
        <w:t xml:space="preserve">）响应文件含有采购人不能接受的附加条件的；</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4</w:t>
      </w:r>
      <w:r>
        <w:rPr>
          <w:rFonts w:asciiTheme="minorEastAsia" w:hAnsiTheme="minorEastAsia" w:eastAsiaTheme="minorEastAsia"/>
          <w:color w:val="auto"/>
          <w:szCs w:val="21"/>
          <w:highlight w:val="none"/>
        </w:rPr>
        <w:t xml:space="preserve">）不符合法律、法规和</w:t>
      </w:r>
      <w:r>
        <w:rPr>
          <w:rFonts w:hint="eastAsia" w:asciiTheme="minorEastAsia" w:hAnsiTheme="minorEastAsia" w:eastAsiaTheme="minorEastAsia"/>
          <w:color w:val="auto"/>
          <w:szCs w:val="21"/>
          <w:highlight w:val="none"/>
        </w:rPr>
        <w:t xml:space="preserve">竞争性磋商文件</w:t>
      </w:r>
      <w:r>
        <w:rPr>
          <w:rFonts w:asciiTheme="minorEastAsia" w:hAnsiTheme="minorEastAsia" w:eastAsiaTheme="minorEastAsia"/>
          <w:color w:val="auto"/>
          <w:szCs w:val="21"/>
          <w:highlight w:val="none"/>
        </w:rPr>
        <w:t xml:space="preserve">规定的其他实质性要求的</w:t>
      </w:r>
      <w:r>
        <w:rPr>
          <w:rFonts w:hint="eastAsia" w:cs="宋体" w:asciiTheme="minorEastAsia" w:hAnsiTheme="minorEastAsia" w:eastAsiaTheme="minorEastAsia"/>
          <w:color w:val="auto"/>
          <w:szCs w:val="21"/>
          <w:highlight w:val="none"/>
          <w:lang w:val="zh-CN"/>
        </w:rPr>
        <w:t xml:space="preserve">。</w:t>
      </w:r>
      <w:r/>
    </w:p>
    <w:p>
      <w:pPr>
        <w:ind w:firstLine="422"/>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18.4出现下列情形之一的磋商终止：</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64" w:name="OLE_LINK10"/>
      <w:r>
        <w:rPr>
          <w:rFonts w:hint="eastAsia" w:cs="宋体" w:asciiTheme="minorEastAsia" w:hAnsiTheme="minorEastAsia" w:eastAsiaTheme="minorEastAsia"/>
          <w:color w:val="auto"/>
          <w:szCs w:val="21"/>
          <w:highlight w:val="none"/>
          <w:lang w:val="zh-CN"/>
        </w:rPr>
        <w:t xml:space="preserve">（2）</w:t>
      </w:r>
      <w:bookmarkEnd w:id="64"/>
      <w:r>
        <w:rPr>
          <w:rFonts w:hint="eastAsia" w:cs="宋体" w:asciiTheme="minorEastAsia" w:hAnsiTheme="minorEastAsia" w:eastAsiaTheme="minorEastAsia"/>
          <w:color w:val="auto"/>
          <w:szCs w:val="21"/>
          <w:highlight w:val="none"/>
          <w:lang w:val="zh-CN"/>
        </w:rPr>
        <w:t xml:space="preserve">出现影响采购公正的违法、违规行为的；</w:t>
      </w:r>
      <w:r/>
    </w:p>
    <w:p>
      <w:pPr>
        <w:ind w:firstLine="420"/>
        <w:spacing w:line="360" w:lineRule="auto"/>
        <w:rPr>
          <w:rFonts w:hint="eastAsia" w:cs="宋体" w:asciiTheme="minorEastAsia" w:hAnsiTheme="minorEastAsia" w:eastAsiaTheme="minorEastAsia"/>
          <w:color w:val="auto"/>
          <w:szCs w:val="21"/>
          <w:highlight w:val="none"/>
          <w:lang w:val="zh-CN"/>
        </w:rPr>
      </w:pPr>
      <w:r/>
      <w:bookmarkStart w:id="65" w:name="OLE_LINK12"/>
      <w:r>
        <w:rPr>
          <w:rFonts w:hint="eastAsia" w:cs="宋体" w:asciiTheme="minorEastAsia" w:hAnsiTheme="minorEastAsia" w:eastAsiaTheme="minorEastAsia"/>
          <w:color w:val="auto"/>
          <w:szCs w:val="21"/>
          <w:highlight w:val="none"/>
          <w:lang w:val="zh-CN"/>
        </w:rPr>
        <w:t xml:space="preserve">（3）</w:t>
      </w:r>
      <w:bookmarkEnd w:id="65"/>
      <w:r>
        <w:rPr>
          <w:rFonts w:hint="eastAsia" w:cs="宋体" w:asciiTheme="minorEastAsia" w:hAnsiTheme="minorEastAsia" w:eastAsiaTheme="minorEastAsia"/>
          <w:color w:val="auto"/>
          <w:szCs w:val="21"/>
          <w:highlight w:val="none"/>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（4）除本</w:t>
      </w:r>
      <w:r>
        <w:rPr>
          <w:rFonts w:hint="eastAsia" w:cs="宋体" w:asciiTheme="minorEastAsia" w:hAnsiTheme="minorEastAsia" w:eastAsiaTheme="minorEastAsia"/>
          <w:color w:val="auto"/>
          <w:szCs w:val="21"/>
          <w:highlight w:val="none"/>
        </w:rPr>
        <w:t xml:space="preserve">竞争性</w:t>
      </w:r>
      <w:r>
        <w:rPr>
          <w:rFonts w:hint="eastAsia" w:cs="宋体" w:asciiTheme="minorEastAsia" w:hAnsiTheme="minorEastAsia" w:eastAsiaTheme="minorEastAsia"/>
          <w:color w:val="auto"/>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（5）因苏采云系统故障造成开标不成功。</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6</w:t>
      </w:r>
      <w:r>
        <w:rPr>
          <w:rFonts w:hint="eastAsia" w:cs="宋体" w:asciiTheme="minorEastAsia" w:hAnsiTheme="minorEastAsia" w:eastAsiaTheme="minorEastAsia"/>
          <w:color w:val="auto"/>
          <w:szCs w:val="21"/>
          <w:highlight w:val="none"/>
          <w:lang w:val="zh-CN"/>
        </w:rPr>
        <w:t xml:space="preserve">）法律法规规定的其他应当终止情形。</w:t>
      </w:r>
      <w:r/>
    </w:p>
    <w:p>
      <w:pPr>
        <w:ind w:firstLine="424"/>
        <w:spacing w:line="360" w:lineRule="auto"/>
        <w:rPr>
          <w:rFonts w:hint="eastAsia" w:cs="宋体" w:asciiTheme="minorEastAsia" w:hAnsiTheme="minorEastAsia" w:eastAsiaTheme="minorEastAsia"/>
          <w:bCs/>
          <w:color w:val="auto"/>
          <w:szCs w:val="21"/>
          <w:highlight w:val="none"/>
          <w:lang w:val="zh-CN"/>
        </w:rPr>
      </w:pPr>
      <w:r/>
      <w:bookmarkStart w:id="66" w:name="OLE_LINK39"/>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bookmarkEnd w:id="66"/>
      <w:r>
        <w:rPr>
          <w:rFonts w:hint="eastAsia" w:cs="宋体" w:asciiTheme="minorEastAsia" w:hAnsiTheme="minorEastAsia" w:eastAsiaTheme="minorEastAsia"/>
          <w:bCs/>
          <w:color w:val="auto"/>
          <w:szCs w:val="21"/>
          <w:highlight w:val="none"/>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8</w:t>
      </w:r>
      <w:r>
        <w:rPr>
          <w:rFonts w:hint="eastAsia" w:cs="宋体" w:asciiTheme="minorEastAsia" w:hAnsiTheme="minorEastAsia" w:eastAsiaTheme="minorEastAsia"/>
          <w:bCs/>
          <w:color w:val="auto"/>
          <w:szCs w:val="21"/>
          <w:highlight w:val="none"/>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19</w:t>
      </w:r>
      <w:r>
        <w:rPr>
          <w:rFonts w:cs="宋体" w:asciiTheme="minorEastAsia" w:hAnsiTheme="minorEastAsia" w:eastAsiaTheme="minorEastAsia"/>
          <w:b/>
          <w:color w:val="auto"/>
          <w:szCs w:val="21"/>
          <w:highlight w:val="none"/>
          <w:lang w:val="zh-CN"/>
        </w:rPr>
        <w:t xml:space="preserve">.磋商程序</w:t>
      </w:r>
      <w:r/>
    </w:p>
    <w:p>
      <w:pPr>
        <w:ind w:firstLine="424"/>
        <w:spacing w:line="360" w:lineRule="auto"/>
        <w:rPr>
          <w:rFonts w:hint="eastAsia" w:cs="宋体" w:asciiTheme="minorEastAsia" w:hAnsiTheme="minorEastAsia" w:eastAsiaTheme="minorEastAsia"/>
          <w:bCs/>
          <w:color w:val="auto"/>
          <w:szCs w:val="21"/>
          <w:highlight w:val="none"/>
          <w:lang w:val="zh-CN"/>
        </w:rPr>
      </w:pPr>
      <w:r/>
      <w:bookmarkStart w:id="67" w:name="OLE_LINK41"/>
      <w:r>
        <w:rPr>
          <w:rFonts w:hint="eastAsia" w:cs="宋体" w:asciiTheme="minorEastAsia" w:hAnsiTheme="minorEastAsia" w:eastAsiaTheme="minorEastAsia"/>
          <w:bCs/>
          <w:color w:val="auto"/>
          <w:szCs w:val="21"/>
          <w:highlight w:val="none"/>
          <w:lang w:val="zh-CN"/>
        </w:rPr>
        <w:t xml:space="preserve">19</w:t>
      </w:r>
      <w:bookmarkEnd w:id="67"/>
      <w:r>
        <w:rPr>
          <w:rFonts w:hint="eastAsia" w:cs="宋体" w:asciiTheme="minorEastAsia" w:hAnsiTheme="minorEastAsia" w:eastAsiaTheme="minorEastAsia"/>
          <w:bCs/>
          <w:color w:val="auto"/>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在磋商过程中，磋商小组可能根据磋商情况对</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磋商文件作出的实质性变动是</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磋商文件的变动情况和磋商小组的要求在苏采云系统中重新提交响应文件，并加盖电子公章。</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19.2 </w:t>
      </w:r>
      <w:r>
        <w:rPr>
          <w:rFonts w:hint="eastAsia" w:cs="宋体" w:asciiTheme="minorEastAsia" w:hAnsiTheme="minorEastAsia" w:eastAsiaTheme="minorEastAsia"/>
          <w:bCs/>
          <w:color w:val="auto"/>
          <w:szCs w:val="21"/>
          <w:highlight w:val="none"/>
        </w:rPr>
        <w:t xml:space="preserve">竞争性</w:t>
      </w:r>
      <w:r>
        <w:rPr>
          <w:rFonts w:hint="eastAsia" w:cs="宋体" w:asciiTheme="minorEastAsia" w:hAnsiTheme="minorEastAsia" w:eastAsiaTheme="minorEastAsia"/>
          <w:bCs/>
          <w:color w:val="auto"/>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19.3最后报价是供应商响应文件的有效组成部分。</w:t>
      </w:r>
      <w:r>
        <w:rPr>
          <w:rFonts w:hint="eastAsia" w:cs="宋体" w:asciiTheme="minorEastAsia" w:hAnsiTheme="minorEastAsia" w:eastAsiaTheme="minorEastAsia"/>
          <w:color w:val="auto"/>
          <w:szCs w:val="21"/>
          <w:highlight w:val="none"/>
          <w:lang w:val="zh-CN"/>
        </w:rPr>
        <w:t xml:space="preserve">提交最后报价的供应商不得少于</w:t>
      </w:r>
      <w:r>
        <w:rPr>
          <w:rFonts w:cs="宋体" w:asciiTheme="minorEastAsia" w:hAnsiTheme="minorEastAsia" w:eastAsiaTheme="minorEastAsia"/>
          <w:color w:val="auto"/>
          <w:szCs w:val="21"/>
          <w:highlight w:val="none"/>
          <w:lang w:val="zh-CN"/>
        </w:rPr>
        <w:t xml:space="preserve">3</w:t>
      </w:r>
      <w:r>
        <w:rPr>
          <w:rFonts w:hint="eastAsia" w:cs="宋体" w:asciiTheme="minorEastAsia" w:hAnsiTheme="minorEastAsia" w:eastAsiaTheme="minorEastAsia"/>
          <w:color w:val="auto"/>
          <w:szCs w:val="21"/>
          <w:highlight w:val="none"/>
          <w:lang w:val="zh-CN"/>
        </w:rPr>
        <w:t xml:space="preserve">家，其中</w:t>
      </w:r>
      <w:r>
        <w:rPr>
          <w:rFonts w:hint="eastAsia" w:cs="宋体" w:asciiTheme="minorEastAsia" w:hAnsiTheme="minorEastAsia" w:eastAsiaTheme="minorEastAsia"/>
          <w:bCs/>
          <w:color w:val="auto"/>
          <w:szCs w:val="21"/>
          <w:highlight w:val="none"/>
          <w:lang w:val="zh-CN"/>
        </w:rPr>
        <w:t xml:space="preserve">政府购买服务项目(含政府和社会资本合作项目)、市场竞争不充分的科研项目以及需要扶持的科技成果转化项目，在采购过程中</w:t>
      </w:r>
      <w:r>
        <w:rPr>
          <w:rFonts w:cs="宋体" w:asciiTheme="minorEastAsia" w:hAnsiTheme="minorEastAsia" w:eastAsiaTheme="minorEastAsia"/>
          <w:color w:val="auto"/>
          <w:szCs w:val="21"/>
          <w:highlight w:val="none"/>
        </w:rPr>
        <w:t xml:space="preserve">符合要求的供应商</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社会资本)只有 2 家的，竞争性磋商采购活动可以继续进行</w:t>
      </w:r>
      <w:r>
        <w:rPr>
          <w:rFonts w:hint="eastAsia" w:cs="宋体" w:asciiTheme="minorEastAsia" w:hAnsiTheme="minorEastAsia" w:eastAsiaTheme="minorEastAsia"/>
          <w:bCs/>
          <w:color w:val="auto"/>
          <w:szCs w:val="21"/>
          <w:highlight w:val="none"/>
          <w:lang w:val="zh-CN"/>
        </w:rPr>
        <w:t xml:space="preserve">。</w:t>
      </w:r>
      <w:r/>
    </w:p>
    <w:p>
      <w:pPr>
        <w:ind w:firstLine="420"/>
        <w:spacing w:line="360" w:lineRule="auto"/>
        <w:shd w:val="clear" w:color="auto" w:fill="ffffff"/>
        <w:widowControl/>
        <w:rPr>
          <w:rFonts w:hint="eastAsia" w:asciiTheme="minorEastAsia" w:hAnsiTheme="minorEastAsia" w:eastAsiaTheme="minorEastAsia"/>
          <w:b/>
          <w:color w:val="auto"/>
          <w:szCs w:val="21"/>
          <w:highlight w:val="none"/>
        </w:rPr>
      </w:pPr>
      <w:r>
        <w:rPr>
          <w:rFonts w:hint="eastAsia" w:cs="宋体" w:asciiTheme="minorEastAsia" w:hAnsiTheme="minorEastAsia" w:eastAsiaTheme="minorEastAsia"/>
          <w:bCs/>
          <w:color w:val="auto"/>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19.5磋商小组启动异常低价响应审查的情形和具体要求</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19.5.1评审过程中出现下列情形之一的，磋商小组应当启动异常低价响应审查程序： </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（1）响应报价低于采购项目预算50%的，即响应报价&lt;采购项目预算×50%； </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（2）响应报价低于采购项目最高限价45%的，即响应报价&lt;采购项目最高限价×45% ； </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（3）磋商小组认定的供应商响应报价过低、有可能影响产品质量或者不能诚信履约的其他情形。</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19.5.2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cs="宋体" w:asciiTheme="minorEastAsia" w:hAnsiTheme="minorEastAsia" w:eastAsiaTheme="minorEastAsia"/>
          <w:b/>
          <w:bCs/>
          <w:color w:val="auto"/>
          <w:szCs w:val="21"/>
          <w:highlight w:val="none"/>
          <w:lang w:val="zh-CN"/>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bCs/>
          <w:color w:val="auto"/>
          <w:szCs w:val="21"/>
          <w:highlight w:val="none"/>
          <w:lang w:val="zh-CN"/>
        </w:rPr>
        <w:t xml:space="preserve">20.评分方法和标准</w:t>
      </w:r>
      <w:r/>
    </w:p>
    <w:p>
      <w:pPr>
        <w:ind w:firstLine="420"/>
        <w:spacing w:line="360" w:lineRule="auto"/>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bCs/>
          <w:color w:val="auto"/>
          <w:szCs w:val="21"/>
          <w:highlight w:val="none"/>
          <w:lang w:val="zh-CN"/>
        </w:rPr>
        <w:t xml:space="preserve">20.1 </w:t>
      </w:r>
      <w:r>
        <w:rPr>
          <w:rFonts w:hint="eastAsia" w:asciiTheme="minorEastAsia" w:hAnsiTheme="minorEastAsia" w:eastAsiaTheme="minorEastAsia"/>
          <w:color w:val="auto"/>
          <w:szCs w:val="21"/>
          <w:highlight w:val="none"/>
        </w:rPr>
        <w:t xml:space="preserve">本次采购</w:t>
      </w:r>
      <w:r>
        <w:rPr>
          <w:rFonts w:hint="eastAsia" w:cs="宋体" w:asciiTheme="minorEastAsia" w:hAnsiTheme="minorEastAsia" w:eastAsiaTheme="minorEastAsia"/>
          <w:color w:val="auto"/>
          <w:szCs w:val="21"/>
          <w:highlight w:val="none"/>
          <w:lang w:val="zh-CN"/>
        </w:rPr>
        <w:t xml:space="preserve">采用综合评分法。</w:t>
      </w:r>
      <w:r>
        <w:rPr>
          <w:rFonts w:hint="eastAsia" w:asciiTheme="minorEastAsia" w:hAnsiTheme="minorEastAsia" w:eastAsiaTheme="minorEastAsia"/>
          <w:color w:val="auto"/>
          <w:szCs w:val="21"/>
          <w:highlight w:val="none"/>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color w:val="auto"/>
          <w:szCs w:val="21"/>
          <w:highlight w:val="none"/>
          <w:lang w:val="zh-CN"/>
        </w:rPr>
      </w:pPr>
      <w:r>
        <w:rPr>
          <w:rFonts w:hint="eastAsia" w:cs="宋体" w:asciiTheme="minorEastAsia" w:hAnsiTheme="minorEastAsia" w:eastAsiaTheme="minorEastAsia"/>
          <w:color w:val="auto"/>
          <w:szCs w:val="21"/>
          <w:highlight w:val="none"/>
        </w:rPr>
        <w:t xml:space="preserve">20.2 </w:t>
      </w:r>
      <w:r>
        <w:rPr>
          <w:rFonts w:hint="eastAsia" w:asciiTheme="minorEastAsia" w:hAnsiTheme="minorEastAsia" w:eastAsiaTheme="minorEastAsia"/>
          <w:color w:val="auto"/>
          <w:szCs w:val="21"/>
          <w:highlight w:val="none"/>
        </w:rPr>
        <w:t xml:space="preserve">综合评分法，</w:t>
      </w:r>
      <w:r>
        <w:rPr>
          <w:rFonts w:hint="eastAsia" w:cs="宋体" w:asciiTheme="minorEastAsia" w:hAnsiTheme="minorEastAsia" w:eastAsiaTheme="minorEastAsia"/>
          <w:color w:val="auto"/>
          <w:szCs w:val="21"/>
          <w:highlight w:val="none"/>
        </w:rPr>
        <w:t xml:space="preserve">是指在响应文件满足</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实质性要求前提下，按照</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68" w:name="_Hlk128059633"/>
      <w:r>
        <w:rPr>
          <w:rFonts w:hint="eastAsia" w:cs="宋体" w:asciiTheme="minorEastAsia" w:hAnsiTheme="minorEastAsia" w:eastAsiaTheme="minorEastAsia"/>
          <w:color w:val="auto"/>
          <w:szCs w:val="21"/>
          <w:highlight w:val="none"/>
        </w:rPr>
        <w:t xml:space="preserve">21.1综合比较与评价后按照得分高低顺序对供应商进行排列。评审得分相同的，按照最后报价由低到高顺序排列。评审得分且最后报价相同的，按技术指标优劣顺序排列。</w:t>
      </w:r>
      <w:bookmarkStart w:id="69" w:name="_Hlk44576618"/>
      <w:r>
        <w:rPr>
          <w:rFonts w:hint="eastAsia" w:asciiTheme="minorEastAsia" w:hAnsiTheme="minorEastAsia" w:eastAsiaTheme="minorEastAsia"/>
          <w:color w:val="auto"/>
          <w:szCs w:val="21"/>
          <w:highlight w:val="none"/>
        </w:rPr>
        <w:t xml:space="preserve">响应文件满足竞争性磋商文件全部实质性要求</w:t>
      </w:r>
      <w:bookmarkEnd w:id="69"/>
      <w:r>
        <w:rPr>
          <w:rFonts w:hint="eastAsia" w:asciiTheme="minorEastAsia" w:hAnsiTheme="minorEastAsia" w:eastAsiaTheme="minorEastAsia"/>
          <w:color w:val="auto"/>
          <w:szCs w:val="21"/>
          <w:highlight w:val="none"/>
        </w:rPr>
        <w:t xml:space="preserve">且按照评审因素的量化指标评审得分最高的供应商为排名第一的成交供应商，经采购人授权，</w:t>
      </w:r>
      <w:r>
        <w:rPr>
          <w:rFonts w:hint="eastAsia" w:cs="宋体" w:asciiTheme="minorEastAsia" w:hAnsiTheme="minorEastAsia" w:eastAsiaTheme="minorEastAsia"/>
          <w:color w:val="auto"/>
          <w:szCs w:val="21"/>
          <w:highlight w:val="none"/>
        </w:rPr>
        <w:t xml:space="preserve">磋商小组将综合排名第一的成交候选供应商确定为成交供应商。</w:t>
      </w:r>
      <w:bookmarkEnd w:id="68"/>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21.2 </w:t>
      </w:r>
      <w:r>
        <w:rPr>
          <w:rFonts w:hint="eastAsia" w:cs="宋体" w:asciiTheme="minorEastAsia" w:hAnsiTheme="minorEastAsia" w:eastAsiaTheme="minorEastAsia"/>
          <w:color w:val="auto"/>
          <w:szCs w:val="21"/>
          <w:highlight w:val="none"/>
        </w:rPr>
        <w:t xml:space="preserve">采购代理机构将在“江苏政府采购网”发布成交结果公告，公告期限为1个工作日</w:t>
      </w:r>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22.成交通知书</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22.1 成交结果确定后，采购代理机构将向成交供应商发出成交通知书。成交供应商可在成交结果公告届满之日起三十日内，登录苏采云系统下载。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六、签订合同</w:t>
      </w:r>
      <w:r/>
    </w:p>
    <w:p>
      <w:pPr>
        <w:ind w:firstLine="420"/>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23. </w:t>
      </w:r>
      <w:r>
        <w:rPr>
          <w:rFonts w:hint="eastAsia" w:cs="宋体" w:asciiTheme="minorEastAsia" w:hAnsiTheme="minorEastAsia" w:eastAsiaTheme="minorEastAsia"/>
          <w:b/>
          <w:bCs/>
          <w:color w:val="auto"/>
          <w:szCs w:val="21"/>
          <w:highlight w:val="none"/>
          <w:lang w:val="zh-CN"/>
        </w:rPr>
        <w:t xml:space="preserve">签订合同</w:t>
      </w:r>
      <w:r/>
    </w:p>
    <w:p>
      <w:pPr>
        <w:ind w:firstLine="420"/>
        <w:spacing w:line="360" w:lineRule="auto"/>
        <w:rPr>
          <w:rFonts w:hint="eastAsia" w:cs="宋体" w:asciiTheme="minorEastAsia" w:hAnsiTheme="minorEastAsia" w:eastAsiaTheme="minorEastAsia"/>
          <w:color w:val="auto"/>
          <w:szCs w:val="21"/>
          <w:highlight w:val="none"/>
        </w:rPr>
      </w:pPr>
      <w:r/>
      <w:bookmarkStart w:id="70" w:name="OLE_LINK42"/>
      <w:r>
        <w:rPr>
          <w:rFonts w:hint="eastAsia" w:cs="宋体" w:asciiTheme="minorEastAsia" w:hAnsiTheme="minorEastAsia" w:eastAsiaTheme="minorEastAsia"/>
          <w:color w:val="auto"/>
          <w:szCs w:val="21"/>
          <w:highlight w:val="none"/>
        </w:rPr>
        <w:t xml:space="preserve">23</w:t>
      </w:r>
      <w:bookmarkEnd w:id="70"/>
      <w:r>
        <w:rPr>
          <w:rFonts w:hint="eastAsia" w:cs="宋体" w:asciiTheme="minorEastAsia" w:hAnsiTheme="minorEastAsia" w:eastAsiaTheme="minorEastAsia"/>
          <w:color w:val="auto"/>
          <w:szCs w:val="21"/>
          <w:highlight w:val="none"/>
          <w:lang w:val="zh-CN"/>
        </w:rPr>
        <w:t xml:space="preserve">.</w:t>
      </w:r>
      <w:r>
        <w:rPr>
          <w:rFonts w:hint="eastAsia" w:cs="宋体" w:asciiTheme="minorEastAsia" w:hAnsiTheme="minorEastAsia" w:eastAsiaTheme="minorEastAsia"/>
          <w:color w:val="auto"/>
          <w:szCs w:val="21"/>
          <w:highlight w:val="none"/>
        </w:rPr>
        <w:t xml:space="preserve">1 成交供应商应当</w:t>
      </w:r>
      <w:r>
        <w:rPr>
          <w:rFonts w:hint="eastAsia" w:cs="宋体" w:asciiTheme="minorEastAsia" w:hAnsiTheme="minorEastAsia" w:eastAsiaTheme="minorEastAsia"/>
          <w:color w:val="auto"/>
          <w:szCs w:val="21"/>
          <w:highlight w:val="none"/>
          <w:lang w:val="zh-CN"/>
        </w:rPr>
        <w:t xml:space="preserve">自成交通知书发出之日起30日内，</w:t>
      </w:r>
      <w:r>
        <w:rPr>
          <w:rFonts w:hint="eastAsia" w:cs="宋体" w:asciiTheme="minorEastAsia" w:hAnsiTheme="minorEastAsia" w:eastAsiaTheme="minorEastAsia"/>
          <w:color w:val="auto"/>
          <w:szCs w:val="21"/>
          <w:highlight w:val="none"/>
        </w:rPr>
        <w:t xml:space="preserve">与采购人签订合同，所签订的合同不得对竞争性磋商文件和响应文件作实质性修改。</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.3 </w:t>
      </w:r>
      <w:r>
        <w:rPr>
          <w:rFonts w:hint="eastAsia" w:cs="宋体" w:asciiTheme="minorEastAsia" w:hAnsiTheme="minorEastAsia" w:eastAsiaTheme="minorEastAsia"/>
          <w:color w:val="auto"/>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23.5 </w:t>
      </w:r>
      <w:r>
        <w:rPr>
          <w:rFonts w:hint="eastAsia" w:cs="宋体" w:asciiTheme="minorEastAsia" w:hAnsiTheme="minorEastAsia" w:eastAsiaTheme="minorEastAsia"/>
          <w:color w:val="auto"/>
          <w:szCs w:val="21"/>
          <w:highlight w:val="none"/>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color w:val="auto"/>
          <w:szCs w:val="21"/>
          <w:highlight w:val="none"/>
        </w:rPr>
        <w:t xml:space="preserve">也可以重新开展政府采购活动。</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rPr>
        <w:t xml:space="preserve">23</w:t>
      </w:r>
      <w:r>
        <w:rPr>
          <w:rFonts w:hint="eastAsia" w:cs="宋体" w:asciiTheme="minorEastAsia" w:hAnsiTheme="minorEastAsia" w:eastAsiaTheme="minorEastAsia"/>
          <w:color w:val="auto"/>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七、质疑与投诉</w:t>
      </w:r>
      <w:r/>
    </w:p>
    <w:p>
      <w:pPr>
        <w:ind w:firstLine="420"/>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24. 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24.1供应商对采购活动事项有疑问的，可以向采购代理机构提出询问，采购代理机构将依法作出答复，但答复的内容不涉及商业秘密。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24.2提出质疑的供应商应当是参与所质疑项目采购活动的供应商。潜在供应商已依法获取其可质疑的竞争性磋商文件的，可以对该文件提出质疑。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24.3供应商认为竞争性磋商文件、采购过程和成交结果使自己的合法权益受到损害的，可以在知道或者应知其权益受到损害之日起七个工作日内，将质疑文件原件送达采购人或采购代理机构。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供应商应知其权益受到损害之日，是指：对</w:t>
      </w:r>
      <w:bookmarkStart w:id="71" w:name="OLE_LINK8"/>
      <w:r>
        <w:rPr>
          <w:rFonts w:hint="eastAsia" w:asciiTheme="minorEastAsia" w:hAnsiTheme="minorEastAsia" w:eastAsiaTheme="minorEastAsia"/>
          <w:color w:val="auto"/>
          <w:szCs w:val="21"/>
          <w:highlight w:val="none"/>
        </w:rPr>
        <w:t xml:space="preserve">竞争性磋商文件</w:t>
      </w:r>
      <w:bookmarkEnd w:id="71"/>
      <w:r>
        <w:rPr>
          <w:rFonts w:hint="eastAsia" w:asciiTheme="minorEastAsia" w:hAnsiTheme="minorEastAsia" w:eastAsiaTheme="minorEastAsia"/>
          <w:color w:val="auto"/>
          <w:szCs w:val="21"/>
          <w:highlight w:val="none"/>
        </w:rPr>
        <w:t xml:space="preserve">提出质疑的，应当在获取竞争性磋商文件或者竞争性磋商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24.4 </w:t>
      </w:r>
      <w:r>
        <w:rPr>
          <w:rFonts w:asciiTheme="minorEastAsia" w:hAnsiTheme="minorEastAsia" w:eastAsiaTheme="minorEastAsia"/>
          <w:color w:val="auto"/>
          <w:szCs w:val="21"/>
          <w:highlight w:val="none"/>
        </w:rPr>
        <w:t xml:space="preserve">供应商提出质疑</w:t>
      </w:r>
      <w:r>
        <w:rPr>
          <w:rFonts w:hint="eastAsia" w:asciiTheme="minorEastAsia" w:hAnsiTheme="minorEastAsia" w:eastAsiaTheme="minorEastAsia"/>
          <w:color w:val="auto"/>
          <w:szCs w:val="21"/>
          <w:highlight w:val="none"/>
        </w:rPr>
        <w:t xml:space="preserve">应当按照《政府采购质疑和投诉办法》的规定</w:t>
      </w:r>
      <w:r>
        <w:rPr>
          <w:rFonts w:asciiTheme="minorEastAsia" w:hAnsiTheme="minorEastAsia" w:eastAsiaTheme="minorEastAsia"/>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）具体、明确的质疑事项和与质疑事项相关的请求</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）事实依据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）必要的法律依据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color w:val="auto"/>
          <w:szCs w:val="21"/>
          <w:highlight w:val="none"/>
        </w:rPr>
        <w:t xml:space="preserve">代理人提出质疑和投诉，应当提交供应商签署的授权委托书。</w:t>
      </w:r>
      <w:r>
        <w:rPr>
          <w:rFonts w:asciiTheme="minorEastAsia" w:hAnsiTheme="minorEastAsia" w:eastAsiaTheme="minorEastAsia"/>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24.5</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24.7采购代理机构在收到供应商的书面质疑后将及时组织调查核实，在</w:t>
      </w:r>
      <w:r>
        <w:rPr>
          <w:rFonts w:hint="eastAsia" w:asciiTheme="minorEastAsia" w:hAnsiTheme="minorEastAsia" w:eastAsiaTheme="minorEastAsia"/>
          <w:b/>
          <w:bCs/>
          <w:color w:val="auto"/>
          <w:szCs w:val="21"/>
          <w:highlight w:val="none"/>
        </w:rPr>
        <w:t xml:space="preserve">七个工作日内</w:t>
      </w:r>
      <w:r>
        <w:rPr>
          <w:rFonts w:hint="eastAsia" w:asciiTheme="minorEastAsia" w:hAnsiTheme="minorEastAsia" w:eastAsiaTheme="minorEastAsia"/>
          <w:color w:val="auto"/>
          <w:szCs w:val="21"/>
          <w:highlight w:val="none"/>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color w:val="auto"/>
          <w:szCs w:val="21"/>
          <w:highlight w:val="none"/>
          <w:lang w:val="zh-CN"/>
        </w:rPr>
      </w:pPr>
      <w:r>
        <w:rPr>
          <w:rFonts w:hint="eastAsia" w:asciiTheme="minorEastAsia" w:hAnsiTheme="minorEastAsia" w:eastAsiaTheme="minorEastAsia"/>
          <w:b/>
          <w:color w:val="auto"/>
          <w:szCs w:val="21"/>
          <w:highlight w:val="none"/>
          <w:lang w:val="zh-CN"/>
        </w:rPr>
        <w:t xml:space="preserve">25.投诉</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25.3 </w:t>
      </w:r>
      <w:r>
        <w:rPr>
          <w:rFonts w:asciiTheme="minorEastAsia" w:hAnsiTheme="minorEastAsia" w:eastAsiaTheme="minorEastAsia"/>
          <w:color w:val="auto"/>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（1）捏造事实；</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（2）提供虚假材料；</w:t>
      </w:r>
      <w:r/>
    </w:p>
    <w:p>
      <w:pPr>
        <w:ind w:firstLine="424"/>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rPr>
        <w:t xml:space="preserve">八</w:t>
      </w:r>
      <w:r>
        <w:rPr>
          <w:rFonts w:hint="eastAsia" w:cs="宋体" w:asciiTheme="minorEastAsia" w:hAnsiTheme="minorEastAsia" w:eastAsiaTheme="minorEastAsia"/>
          <w:b/>
          <w:color w:val="auto"/>
          <w:szCs w:val="21"/>
          <w:highlight w:val="none"/>
          <w:lang w:val="zh-CN"/>
        </w:rPr>
        <w:t xml:space="preserve">、磋商费用</w:t>
      </w:r>
      <w:r/>
    </w:p>
    <w:p>
      <w:pPr>
        <w:ind w:firstLine="422"/>
        <w:spacing w:line="360" w:lineRule="auto"/>
        <w:rPr>
          <w:rFonts w:hint="eastAsia" w:cs="宋体" w:asciiTheme="minorEastAsia" w:hAnsiTheme="minorEastAsia" w:eastAsiaTheme="minorEastAsia"/>
          <w:b/>
          <w:color w:val="auto"/>
          <w:szCs w:val="21"/>
          <w:highlight w:val="none"/>
          <w:lang w:val="zh-CN"/>
        </w:rPr>
      </w:pPr>
      <w:r>
        <w:rPr>
          <w:rFonts w:hint="eastAsia" w:cs="宋体" w:asciiTheme="minorEastAsia" w:hAnsiTheme="minorEastAsia" w:eastAsiaTheme="minorEastAsia"/>
          <w:b/>
          <w:color w:val="auto"/>
          <w:szCs w:val="21"/>
          <w:highlight w:val="none"/>
          <w:lang w:val="zh-CN"/>
        </w:rPr>
        <w:t xml:space="preserve">26. </w:t>
      </w:r>
      <w:bookmarkStart w:id="72" w:name="OLE_LINK18"/>
      <w:r>
        <w:rPr>
          <w:rFonts w:hint="eastAsia" w:cs="宋体" w:asciiTheme="minorEastAsia" w:hAnsiTheme="minorEastAsia" w:eastAsiaTheme="minorEastAsia"/>
          <w:b/>
          <w:color w:val="auto"/>
          <w:szCs w:val="21"/>
          <w:highlight w:val="none"/>
          <w:lang w:val="zh-CN"/>
        </w:rPr>
        <w:t xml:space="preserve">磋商费用</w:t>
      </w:r>
      <w:bookmarkEnd w:id="72"/>
      <w:r/>
      <w:r/>
    </w:p>
    <w:p>
      <w:pPr>
        <w:ind w:firstLine="42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26.2 本次采购，</w:t>
      </w:r>
      <w:r>
        <w:rPr>
          <w:rFonts w:hint="eastAsia" w:asciiTheme="minorEastAsia" w:hAnsiTheme="minorEastAsia" w:eastAsiaTheme="minorEastAsia"/>
          <w:color w:val="auto"/>
          <w:szCs w:val="21"/>
          <w:highlight w:val="none"/>
        </w:rPr>
        <w:t xml:space="preserve">成交供应商参照《招标代理服务收费管理暂行办法》（国家发展计划委员会计价格【2002】1980号）招标收费基准费率</w:t>
      </w:r>
      <w:r>
        <w:rPr>
          <w:rFonts w:hint="eastAsia" w:asciiTheme="minorEastAsia" w:hAnsiTheme="minorEastAsia"/>
          <w:color w:val="auto"/>
          <w:szCs w:val="21"/>
          <w:highlight w:val="none"/>
          <w:lang w:val="en-US" w:eastAsia="zh-CN"/>
        </w:rPr>
        <w:t xml:space="preserve">的80%</w:t>
      </w:r>
      <w:r>
        <w:rPr>
          <w:rFonts w:hint="eastAsia" w:asciiTheme="minorEastAsia" w:hAnsiTheme="minorEastAsia" w:eastAsiaTheme="minorEastAsia"/>
          <w:color w:val="auto"/>
          <w:szCs w:val="21"/>
          <w:highlight w:val="none"/>
        </w:rPr>
        <w:t xml:space="preserve">计算，在领取成交通知书前向采购代理机构支付采购代理服务费。专家评审费按实际发生由采购人支付。本项费用无需在投标报价表中单列。</w:t>
      </w:r>
      <w:r/>
    </w:p>
    <w:p>
      <w:pPr>
        <w:pStyle w:val="702"/>
        <w:ind w:left="0" w:right="210"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代理服务费汇款信息：账户名称：南京博纳招标代理有限公司</w:t>
      </w:r>
      <w:r/>
    </w:p>
    <w:p>
      <w:pPr>
        <w:ind w:left="0" w:right="0"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 户 行：中国银行东宝路支行</w:t>
      </w:r>
      <w:r/>
    </w:p>
    <w:p>
      <w:pPr>
        <w:ind w:left="0" w:right="0"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账   号：472873193337</w:t>
      </w:r>
      <w:r/>
    </w:p>
    <w:p>
      <w:pPr>
        <w:ind w:left="0" w:right="0" w:firstLine="420"/>
        <w:keepLines w:val="0"/>
        <w:keepNext w:val="0"/>
        <w:pageBreakBefore w:val="0"/>
        <w:spacing w:line="360" w:lineRule="auto"/>
        <w:widowControl w:val="off"/>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注：代理服务费汇款时需备注汇款单位名称、项目名称、项目编号。</w:t>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pStyle w:val="681"/>
        <w:numPr>
          <w:ilvl w:val="0"/>
          <w:numId w:val="0"/>
        </w:num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第三章 评标标准</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691"/>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序号</w:t>
            </w:r>
            <w:r/>
          </w:p>
        </w:tc>
        <w:tc>
          <w:tcPr>
            <w:tcW w:w="1039" w:type="dxa"/>
            <w:vAlign w:val="center"/>
            <w:textDirection w:val="lrTb"/>
            <w:noWrap w:val="false"/>
          </w:tcPr>
          <w:p>
            <w:pPr>
              <w:jc w:val="center"/>
              <w:spacing w:line="360" w:lineRule="auto"/>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评分因素</w:t>
            </w:r>
            <w:r/>
          </w:p>
        </w:tc>
        <w:tc>
          <w:tcPr>
            <w:tcW w:w="6800" w:type="dxa"/>
            <w:vAlign w:val="center"/>
            <w:textDirection w:val="lrTb"/>
            <w:noWrap w:val="false"/>
          </w:tcPr>
          <w:p>
            <w:pPr>
              <w:jc w:val="center"/>
              <w:spacing w:line="360" w:lineRule="auto"/>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评审标准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分值</w:t>
            </w:r>
            <w:r/>
          </w:p>
        </w:tc>
        <w:tc>
          <w:tcPr>
            <w:tcW w:w="789" w:type="dxa"/>
            <w:vAlign w:val="center"/>
            <w:textDirection w:val="lrTb"/>
            <w:noWrap w:val="false"/>
          </w:tcPr>
          <w:p>
            <w:pPr>
              <w:jc w:val="center"/>
              <w:spacing w:line="360" w:lineRule="auto"/>
              <w:rPr>
                <w:rFonts w:hint="eastAsia" w:cs="宋体" w:asciiTheme="minorEastAsia" w:hAnsiTheme="minorEastAsia" w:eastAsiaTheme="minorEastAsia"/>
                <w:b/>
                <w:bCs/>
                <w:color w:val="auto"/>
                <w:spacing w:val="-2"/>
                <w:highlight w:val="none"/>
              </w:rPr>
            </w:pPr>
            <w:r>
              <w:rPr>
                <w:rFonts w:hint="eastAsia" w:asciiTheme="minorEastAsia" w:hAnsiTheme="minorEastAsia" w:eastAsiaTheme="minorEastAsia"/>
                <w:b/>
                <w:bCs/>
                <w:color w:val="auto"/>
                <w:highlight w:val="none"/>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bCs/>
                <w:color w:val="auto"/>
                <w:spacing w:val="-3"/>
                <w:highlight w:val="none"/>
              </w:rPr>
              <w:t xml:space="preserve">一、</w:t>
            </w:r>
            <w:r>
              <w:rPr>
                <w:rFonts w:cs="宋体" w:asciiTheme="minorEastAsia" w:hAnsiTheme="minorEastAsia" w:eastAsiaTheme="minorEastAsia"/>
                <w:b/>
                <w:bCs/>
                <w:color w:val="auto"/>
                <w:spacing w:val="-3"/>
                <w:highlight w:val="none"/>
              </w:rPr>
              <w:t xml:space="preserve">价</w:t>
            </w:r>
            <w:r>
              <w:rPr>
                <w:rFonts w:cs="宋体" w:asciiTheme="minorEastAsia" w:hAnsiTheme="minorEastAsia" w:eastAsiaTheme="minorEastAsia"/>
                <w:b/>
                <w:bCs/>
                <w:color w:val="auto"/>
                <w:spacing w:val="-2"/>
                <w:highlight w:val="none"/>
              </w:rPr>
              <w:t xml:space="preserve">格</w:t>
            </w:r>
            <w:bookmarkStart w:id="73" w:name="OLE_LINK30"/>
            <w:r>
              <w:rPr>
                <w:rFonts w:hint="eastAsia" w:cs="宋体" w:asciiTheme="minorEastAsia" w:hAnsiTheme="minorEastAsia" w:eastAsiaTheme="minorEastAsia"/>
                <w:b/>
                <w:bCs/>
                <w:color w:val="auto"/>
                <w:spacing w:val="-2"/>
                <w:highlight w:val="none"/>
              </w:rPr>
              <w:t xml:space="preserve"> </w:t>
            </w:r>
            <w:bookmarkEnd w:id="73"/>
            <w:r>
              <w:rPr>
                <w:rFonts w:hint="eastAsia" w:cs="宋体" w:asciiTheme="minorEastAsia" w:hAnsiTheme="minorEastAsia" w:eastAsiaTheme="minorEastAsia"/>
                <w:b/>
                <w:bCs/>
                <w:color w:val="auto"/>
                <w:spacing w:val="-2"/>
                <w:highlight w:val="none"/>
                <w:lang w:val="en-US" w:eastAsia="zh-CN"/>
              </w:rPr>
              <w:t xml:space="preserve">10</w:t>
            </w:r>
            <w:r>
              <w:rPr>
                <w:rFonts w:hint="eastAsia" w:cs="宋体" w:asciiTheme="minorEastAsia" w:hAnsiTheme="minorEastAsia" w:eastAsiaTheme="minorEastAsia"/>
                <w:b/>
                <w:bCs/>
                <w:color w:val="auto"/>
                <w:spacing w:val="-2"/>
                <w:highlight w:val="none"/>
              </w:rPr>
              <w:t xml:space="preserve">分</w:t>
            </w:r>
            <w:r/>
          </w:p>
        </w:tc>
      </w:tr>
      <w:tr>
        <w:trPr>
          <w:jc w:val="center"/>
          <w:trHeight w:val="398"/>
        </w:trPr>
        <w:tc>
          <w:tcPr>
            <w:tcW w:w="521" w:type="dxa"/>
            <w:vAlign w:val="center"/>
            <w:textDirection w:val="lrTb"/>
            <w:noWrap w:val="false"/>
          </w:tcPr>
          <w:p>
            <w:pPr>
              <w:jc w:val="center"/>
              <w:spacing w:before="68"/>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w:t>
            </w:r>
            <w:r/>
          </w:p>
        </w:tc>
        <w:tc>
          <w:tcPr>
            <w:tcW w:w="1039" w:type="dxa"/>
            <w:vAlign w:val="center"/>
            <w:textDirection w:val="lrTb"/>
            <w:noWrap w:val="false"/>
          </w:tcPr>
          <w:p>
            <w:pPr>
              <w:jc w:val="left"/>
              <w:spacing w:before="68"/>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价格</w:t>
            </w:r>
            <w:r/>
          </w:p>
        </w:tc>
        <w:tc>
          <w:tcPr>
            <w:tcW w:w="6800" w:type="dxa"/>
            <w:vAlign w:val="center"/>
            <w:textDirection w:val="lrTb"/>
            <w:noWrap w:val="false"/>
          </w:tcPr>
          <w:p>
            <w:pPr>
              <w:jc w:val="lef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价格分采用最低价优先计算的方法，即满足磋商文件要求的最终磋商报价最低的为评标基准价，其得分为满分。其他供应商的报价得分按照下列公式计算（小数点保留两位）：</w:t>
            </w:r>
            <w:r/>
          </w:p>
          <w:p>
            <w:pPr>
              <w:jc w:val="lef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投标报价得分=（评标基准价／投标报价）×10。</w:t>
            </w:r>
            <w:r/>
          </w:p>
          <w:p>
            <w:pPr>
              <w:jc w:val="lef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bCs/>
                <w:i w:val="0"/>
                <w:iCs w:val="0"/>
                <w:color w:val="auto"/>
                <w:highlight w:val="none"/>
              </w:rPr>
              <w:t xml:space="preserve">注：磋商小组在认为供应商最终报价明显低于其他实质响应供应商报价、有可能影响施工质量、难以诚信履约时，可以要求供应商在合理的时间内提供书面说明，内容包括但不限于其最后报价与首次报价差额的原因、具体可落实环节和理由等。供应商不能按磋商小组要求说明报价合理性的，磋商小组可以将其作为无效响应。</w:t>
            </w:r>
            <w:r/>
          </w:p>
        </w:tc>
        <w:tc>
          <w:tcPr>
            <w:tcW w:w="575" w:type="dxa"/>
            <w:vAlign w:val="center"/>
            <w:textDirection w:val="lrTb"/>
            <w:noWrap w:val="false"/>
          </w:tcPr>
          <w:p>
            <w:pPr>
              <w:jc w:val="center"/>
              <w:spacing w:before="69"/>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10</w:t>
            </w:r>
            <w:r/>
          </w:p>
        </w:tc>
        <w:tc>
          <w:tcPr>
            <w:tcW w:w="789" w:type="dxa"/>
            <w:vAlign w:val="center"/>
            <w:textDirection w:val="lrTb"/>
            <w:noWrap w:val="false"/>
          </w:tcPr>
          <w:p>
            <w:pPr>
              <w:jc w:val="center"/>
              <w:spacing w:before="69"/>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color w:val="auto"/>
                <w:szCs w:val="21"/>
                <w:highlight w:val="none"/>
              </w:rPr>
              <w:t xml:space="preserve">二、商务</w:t>
            </w:r>
            <w:r>
              <w:rPr>
                <w:rFonts w:hint="eastAsia" w:cs="宋体" w:asciiTheme="minorEastAsia" w:hAnsiTheme="minorEastAsia" w:eastAsiaTheme="minorEastAsia"/>
                <w:b/>
                <w:color w:val="auto"/>
                <w:szCs w:val="21"/>
                <w:highlight w:val="none"/>
                <w:lang w:val="en-US" w:eastAsia="zh-CN"/>
              </w:rPr>
              <w:t xml:space="preserve">60</w:t>
            </w:r>
            <w:r>
              <w:rPr>
                <w:rFonts w:hint="eastAsia" w:cs="宋体" w:asciiTheme="minorEastAsia" w:hAnsiTheme="minorEastAsia" w:eastAsiaTheme="minorEastAsia"/>
                <w:b/>
                <w:color w:val="auto"/>
                <w:szCs w:val="21"/>
                <w:highlight w:val="none"/>
              </w:rPr>
              <w:t xml:space="preserve">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1</w:t>
            </w:r>
            <w:r/>
          </w:p>
        </w:tc>
        <w:tc>
          <w:tcPr>
            <w:tcW w:w="1039" w:type="dxa"/>
            <w:vAlign w:val="center"/>
            <w:textDirection w:val="lrTb"/>
            <w:noWrap w:val="false"/>
          </w:tcPr>
          <w:p>
            <w:pPr>
              <w:jc w:val="center"/>
              <w:spacing w:before="68"/>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en-US"/>
              </w:rPr>
              <w:t xml:space="preserve">作业人员</w:t>
            </w:r>
            <w:r/>
          </w:p>
        </w:tc>
        <w:tc>
          <w:tcPr>
            <w:tcW w:w="6800" w:type="dxa"/>
            <w:vAlign w:val="center"/>
            <w:textDirection w:val="lrTb"/>
            <w:noWrap w:val="false"/>
          </w:tcPr>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供应商承诺：</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（1）成交后可以提供80人同时进行发掘服务得4分；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（2）成交后可以提供90人同时进行发掘服务得6分；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（3）成交后可以提供100人同时进行发掘服务得8分；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（4）成交后可以提供100人以上同时进行发掘服务的得10分；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（5）低于80人的不得分。</w:t>
            </w:r>
            <w:r/>
          </w:p>
          <w:p>
            <w:pPr>
              <w:jc w:val="left"/>
              <w:rPr>
                <w:rFonts w:hint="eastAsia" w:cs="宋体" w:asciiTheme="minorEastAsia" w:hAnsiTheme="minorEastAsia" w:eastAsiaTheme="minorEastAsia"/>
                <w:b/>
                <w:bCs/>
                <w:color w:val="auto"/>
                <w:highlight w:val="none"/>
                <w:lang w:val="en-US"/>
              </w:rPr>
            </w:pPr>
            <w:r>
              <w:rPr>
                <w:rFonts w:hint="eastAsia" w:cs="宋体" w:asciiTheme="minorEastAsia" w:hAnsiTheme="minorEastAsia" w:eastAsiaTheme="minorEastAsia"/>
                <w:b/>
                <w:bCs/>
                <w:color w:val="auto"/>
                <w:highlight w:val="none"/>
                <w:lang w:val="en-US"/>
              </w:rPr>
              <w:t xml:space="preserve">同时承诺：在合同签订时提供作业人员花名册（包括身份证复印件）给采购人，未能按照承诺提供相应人员，视为“成交供应商因自身原因不能履行政府采购合同”处理（详见第二章24.5），合同履行中如有人员微调须提前与采购人沟通、报备。</w:t>
            </w:r>
            <w:r/>
          </w:p>
          <w:p>
            <w:pPr>
              <w:jc w:val="left"/>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b/>
                <w:bCs/>
                <w:color w:val="auto"/>
                <w:highlight w:val="none"/>
                <w:lang w:val="en-US"/>
              </w:rPr>
              <w:t xml:space="preserve">注：本项最多得10分。响应文件提供承诺书、格式自拟，承诺内容应能反映上述信息，</w:t>
            </w:r>
            <w:r>
              <w:rPr>
                <w:rFonts w:hint="eastAsia" w:cs="宋体" w:asciiTheme="minorEastAsia" w:hAnsiTheme="minorEastAsia" w:eastAsiaTheme="minorEastAsia"/>
                <w:b/>
                <w:bCs/>
                <w:color w:val="auto"/>
                <w:highlight w:val="none"/>
              </w:rPr>
              <w:t xml:space="preserve">加盖公章扫描上传或上传后加盖电子签章，未提供或提供不全的不得分。</w:t>
            </w:r>
            <w:r/>
          </w:p>
        </w:tc>
        <w:tc>
          <w:tcPr>
            <w:tcW w:w="575" w:type="dxa"/>
            <w:vAlign w:val="center"/>
            <w:textDirection w:val="lrTb"/>
            <w:noWrap w:val="false"/>
          </w:tcPr>
          <w:p>
            <w:pPr>
              <w:jc w:val="center"/>
              <w:spacing w:line="360" w:lineRule="auto"/>
              <w:rPr>
                <w:rFonts w:hint="eastAsia" w:cs="宋体" w:asciiTheme="minorEastAsia" w:hAnsiTheme="minorEastAsia" w:eastAsiaTheme="minorEastAsia"/>
                <w:color w:val="auto"/>
                <w:highlight w:val="none"/>
                <w:lang w:val="en-US" w:eastAsia="zh-CN"/>
              </w:rPr>
            </w:pPr>
            <w:r>
              <w:rPr>
                <w:rFonts w:hint="eastAsia" w:ascii="宋体" w:hAnsi="宋体" w:eastAsia="宋体"/>
                <w:b/>
                <w:color w:val="auto"/>
                <w:sz w:val="21"/>
                <w:szCs w:val="21"/>
                <w:highlight w:val="none"/>
                <w:lang w:val="en-US"/>
              </w:rPr>
              <w:t xml:space="preserve">10</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auto"/>
                <w:highlight w:val="none"/>
              </w:rPr>
            </w:pPr>
            <w:r/>
            <w:bookmarkStart w:id="74" w:name="OLE_LINK35"/>
            <w:r>
              <w:rPr>
                <w:rFonts w:hint="eastAsia" w:cs="宋体" w:asciiTheme="minorEastAsia" w:hAnsiTheme="minorEastAsia" w:eastAsiaTheme="minorEastAsia"/>
                <w:color w:val="auto"/>
                <w:spacing w:val="-6"/>
                <w:highlight w:val="none"/>
                <w:lang w:val="en-US" w:eastAsia="zh-CN"/>
              </w:rPr>
              <w:t xml:space="preserve">客观</w:t>
            </w:r>
            <w:r>
              <w:rPr>
                <w:rFonts w:hint="eastAsia" w:cs="宋体" w:asciiTheme="minorEastAsia" w:hAnsiTheme="minorEastAsia" w:eastAsiaTheme="minorEastAsia"/>
                <w:color w:val="auto"/>
                <w:spacing w:val="-6"/>
                <w:highlight w:val="none"/>
              </w:rPr>
              <w:t xml:space="preserve">分</w:t>
            </w:r>
            <w:bookmarkEnd w:id="74"/>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color w:val="auto"/>
                <w:spacing w:val="-2"/>
                <w:highlight w:val="none"/>
                <w:lang w:val="en-US" w:eastAsia="zh-CN"/>
              </w:rPr>
            </w:pPr>
            <w:r/>
            <w:bookmarkStart w:id="75" w:name="OLE_LINK34"/>
            <w:r>
              <w:rPr>
                <w:rFonts w:hint="eastAsia" w:cs="宋体" w:asciiTheme="minorEastAsia" w:hAnsiTheme="minorEastAsia" w:eastAsiaTheme="minorEastAsia"/>
                <w:color w:val="auto"/>
                <w:spacing w:val="-2"/>
                <w:highlight w:val="none"/>
                <w:lang w:val="en-US" w:eastAsia="zh-CN"/>
              </w:rPr>
              <w:t xml:space="preserve">2</w:t>
            </w:r>
            <w:r/>
          </w:p>
        </w:tc>
        <w:tc>
          <w:tcPr>
            <w:tcW w:w="1039" w:type="dxa"/>
            <w:vAlign w:val="center"/>
            <w:textDirection w:val="lrTb"/>
            <w:noWrap w:val="false"/>
          </w:tcPr>
          <w:p>
            <w:pPr>
              <w:jc w:val="center"/>
              <w:spacing w:before="68"/>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en-US"/>
              </w:rPr>
              <w:t xml:space="preserve">技师人员</w:t>
            </w:r>
            <w:r/>
          </w:p>
        </w:tc>
        <w:tc>
          <w:tcPr>
            <w:tcW w:w="6800" w:type="dxa"/>
            <w:vAlign w:val="center"/>
            <w:textDirection w:val="lrTb"/>
            <w:noWrap w:val="false"/>
          </w:tcPr>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供应商拟投入的技师人员要求：</w:t>
            </w:r>
            <w:r/>
          </w:p>
          <w:p>
            <w:pPr>
              <w:jc w:val="left"/>
              <w:rPr>
                <w:rFonts w:hint="eastAsia" w:cs="宋体" w:asciiTheme="minorEastAsia" w:hAnsiTheme="minorEastAsia" w:eastAsiaTheme="minorEastAsia"/>
                <w:b/>
                <w:bCs/>
                <w:color w:val="auto"/>
                <w:highlight w:val="none"/>
                <w:lang w:val="en-US"/>
              </w:rPr>
            </w:pPr>
            <w:r>
              <w:rPr>
                <w:rFonts w:hint="eastAsia" w:cs="宋体" w:asciiTheme="minorEastAsia" w:hAnsiTheme="minorEastAsia" w:eastAsiaTheme="minorEastAsia"/>
                <w:color w:val="auto"/>
                <w:highlight w:val="none"/>
                <w:lang w:val="en-US"/>
              </w:rPr>
              <w:t xml:space="preserve">人员达到1人的得基本分5分，不足1人不得分；</w:t>
            </w:r>
            <w:r>
              <w:rPr>
                <w:rFonts w:hint="eastAsia" w:cs="宋体" w:asciiTheme="minorEastAsia" w:hAnsiTheme="minorEastAsia" w:eastAsiaTheme="minorEastAsia"/>
                <w:b/>
                <w:bCs/>
                <w:color w:val="auto"/>
                <w:highlight w:val="none"/>
                <w:lang w:val="en-US"/>
              </w:rPr>
              <w:t xml:space="preserve">（提供身份证、劳动合同以及近三个月（2025年</w:t>
            </w:r>
            <w:r>
              <w:rPr>
                <w:rFonts w:hint="eastAsia" w:cs="宋体" w:asciiTheme="minorEastAsia" w:hAnsiTheme="minorEastAsia"/>
                <w:b/>
                <w:bCs/>
                <w:color w:val="auto"/>
                <w:highlight w:val="none"/>
                <w:lang w:val="en-US" w:eastAsia="zh-CN"/>
              </w:rPr>
              <w:t xml:space="preserve">9</w:t>
            </w:r>
            <w:r>
              <w:rPr>
                <w:rFonts w:hint="eastAsia" w:cs="宋体" w:asciiTheme="minorEastAsia" w:hAnsiTheme="minorEastAsia" w:eastAsiaTheme="minorEastAsia"/>
                <w:b/>
                <w:bCs/>
                <w:color w:val="auto"/>
                <w:highlight w:val="none"/>
                <w:lang w:val="en-US"/>
              </w:rPr>
              <w:t xml:space="preserve">月至2025年</w:t>
            </w:r>
            <w:r>
              <w:rPr>
                <w:rFonts w:hint="eastAsia" w:cs="宋体" w:asciiTheme="minorEastAsia" w:hAnsiTheme="minorEastAsia"/>
                <w:b/>
                <w:bCs/>
                <w:color w:val="auto"/>
                <w:highlight w:val="none"/>
                <w:lang w:val="en-US" w:eastAsia="zh-CN"/>
              </w:rPr>
              <w:t xml:space="preserve">11</w:t>
            </w:r>
            <w:r>
              <w:rPr>
                <w:rFonts w:hint="eastAsia" w:cs="宋体" w:asciiTheme="minorEastAsia" w:hAnsiTheme="minorEastAsia" w:eastAsiaTheme="minorEastAsia"/>
                <w:b/>
                <w:bCs/>
                <w:color w:val="auto"/>
                <w:highlight w:val="none"/>
                <w:lang w:val="en-US"/>
              </w:rPr>
              <w:t xml:space="preserve">月)中任意一个月在本单位缴纳的社保证明）</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除以上基本人员外，另行投入的人员中具有考古相关专业大专（或以上）学历的加6分；另行投入的人员中具有中级（或以上）职称的加6分。本小项分值可1人兼得，本小项最多得12分。</w:t>
            </w:r>
            <w:r/>
          </w:p>
          <w:p>
            <w:pPr>
              <w:jc w:val="left"/>
              <w:rPr>
                <w:rFonts w:hint="eastAsia" w:cs="宋体" w:asciiTheme="minorEastAsia" w:hAnsiTheme="minorEastAsia" w:eastAsiaTheme="minorEastAsia"/>
                <w:b/>
                <w:bCs/>
                <w:color w:val="auto"/>
                <w:highlight w:val="none"/>
                <w:lang w:val="en-US"/>
              </w:rPr>
            </w:pPr>
            <w:r>
              <w:rPr>
                <w:rFonts w:hint="eastAsia" w:cs="宋体" w:asciiTheme="minorEastAsia" w:hAnsiTheme="minorEastAsia" w:eastAsiaTheme="minorEastAsia"/>
                <w:b/>
                <w:bCs/>
                <w:color w:val="auto"/>
                <w:highlight w:val="none"/>
                <w:lang w:val="en-US"/>
              </w:rPr>
              <w:t xml:space="preserve">（提供技师人员的身份证、毕业证书或职称证书、劳动合同以及近三个月（2025年</w:t>
            </w:r>
            <w:r>
              <w:rPr>
                <w:rFonts w:hint="eastAsia" w:cs="宋体" w:asciiTheme="minorEastAsia" w:hAnsiTheme="minorEastAsia"/>
                <w:b/>
                <w:bCs/>
                <w:color w:val="auto"/>
                <w:highlight w:val="none"/>
                <w:lang w:val="en-US" w:eastAsia="zh-CN"/>
              </w:rPr>
              <w:t xml:space="preserve">9</w:t>
            </w:r>
            <w:r>
              <w:rPr>
                <w:rFonts w:hint="eastAsia" w:cs="宋体" w:asciiTheme="minorEastAsia" w:hAnsiTheme="minorEastAsia" w:eastAsiaTheme="minorEastAsia"/>
                <w:b/>
                <w:bCs/>
                <w:color w:val="auto"/>
                <w:highlight w:val="none"/>
                <w:lang w:val="en-US"/>
              </w:rPr>
              <w:t xml:space="preserve">月至2025年</w:t>
            </w:r>
            <w:r>
              <w:rPr>
                <w:rFonts w:hint="eastAsia" w:cs="宋体" w:asciiTheme="minorEastAsia" w:hAnsiTheme="minorEastAsia"/>
                <w:b/>
                <w:bCs/>
                <w:color w:val="auto"/>
                <w:highlight w:val="none"/>
                <w:lang w:val="en-US" w:eastAsia="zh-CN"/>
              </w:rPr>
              <w:t xml:space="preserve">11</w:t>
            </w:r>
            <w:r>
              <w:rPr>
                <w:rFonts w:hint="eastAsia" w:cs="宋体" w:asciiTheme="minorEastAsia" w:hAnsiTheme="minorEastAsia" w:eastAsiaTheme="minorEastAsia"/>
                <w:b/>
                <w:bCs/>
                <w:color w:val="auto"/>
                <w:highlight w:val="none"/>
                <w:lang w:val="en-US"/>
              </w:rPr>
              <w:t xml:space="preserve">月）中任意一个月在本单位缴纳的社保证明）</w:t>
            </w:r>
            <w:r/>
          </w:p>
          <w:p>
            <w:pPr>
              <w:jc w:val="left"/>
              <w:rPr>
                <w:rFonts w:hint="eastAsia" w:cs="宋体" w:asciiTheme="minorEastAsia" w:hAnsiTheme="minorEastAsia" w:eastAsiaTheme="minorEastAsia"/>
                <w:b/>
                <w:bCs/>
                <w:color w:val="auto"/>
                <w:highlight w:val="none"/>
                <w:lang w:val="en-US"/>
              </w:rPr>
            </w:pPr>
            <w:r>
              <w:rPr>
                <w:rFonts w:hint="eastAsia" w:cs="宋体" w:asciiTheme="minorEastAsia" w:hAnsiTheme="minorEastAsia" w:eastAsiaTheme="minorEastAsia"/>
                <w:b/>
                <w:bCs/>
                <w:color w:val="auto"/>
                <w:highlight w:val="none"/>
                <w:lang w:val="en-US"/>
              </w:rPr>
              <w:t xml:space="preserve">同时承诺：在合同签订时提供上述技师人员（以响应文件提供的技师人员信息为准）详细信息给采购人，未能提供相应人员或后续履行合同时的人员信息与响应文件提供的信息不一致，视为“成交供应商因自身原因不能履行政府采购合同”处理（详见第二章24.5）。响应文件提供承诺书、格式自拟。</w:t>
            </w:r>
            <w:r/>
          </w:p>
          <w:p>
            <w:pPr>
              <w:jc w:val="left"/>
              <w:rPr>
                <w:rFonts w:hint="eastAsia" w:cs="宋体" w:asciiTheme="minorEastAsia" w:hAnsiTheme="minorEastAsia" w:eastAsiaTheme="minorEastAsia"/>
                <w:b/>
                <w:bCs/>
                <w:color w:val="auto"/>
                <w:highlight w:val="none"/>
                <w:lang w:val="en-US"/>
              </w:rPr>
            </w:pPr>
            <w:r>
              <w:rPr>
                <w:rFonts w:hint="eastAsia" w:cs="宋体" w:asciiTheme="minorEastAsia" w:hAnsiTheme="minorEastAsia" w:eastAsiaTheme="minorEastAsia"/>
                <w:b/>
                <w:bCs/>
                <w:color w:val="auto"/>
                <w:highlight w:val="none"/>
                <w:lang w:val="en-US"/>
              </w:rPr>
              <w:t xml:space="preserve">上述人员要求：所有技师人员具备2年及以上工作经验，由具备考古发掘资质的机构提供相关证明，未提供此证明仅提供证书、劳动合同、社保证明的不得分。</w:t>
            </w:r>
            <w:r/>
          </w:p>
          <w:p>
            <w:pPr>
              <w:jc w:val="left"/>
              <w:rPr>
                <w:rFonts w:hint="eastAsia" w:eastAsia="宋体" w:cs="宋体" w:asciiTheme="minorEastAsia" w:hAnsiTheme="minorEastAsia"/>
                <w:color w:val="auto"/>
                <w:highlight w:val="none"/>
                <w:lang w:eastAsia="zh-CN"/>
              </w:rPr>
            </w:pPr>
            <w:r>
              <w:rPr>
                <w:rFonts w:hint="eastAsia" w:cs="宋体" w:asciiTheme="minorEastAsia" w:hAnsiTheme="minorEastAsia" w:eastAsiaTheme="minorEastAsia"/>
                <w:b/>
                <w:bCs/>
                <w:color w:val="auto"/>
                <w:highlight w:val="none"/>
                <w:lang w:val="en-US"/>
              </w:rPr>
              <w:t xml:space="preserve">上述证明材料复印后加盖公章扫描上传或扫描件上传后加盖电子签章。</w:t>
            </w:r>
            <w:r/>
          </w:p>
        </w:tc>
        <w:tc>
          <w:tcPr>
            <w:tcW w:w="575" w:type="dxa"/>
            <w:vAlign w:val="center"/>
            <w:textDirection w:val="lrTb"/>
            <w:noWrap w:val="false"/>
          </w:tcPr>
          <w:p>
            <w:pPr>
              <w:jc w:val="center"/>
              <w:spacing w:line="360" w:lineRule="auto"/>
              <w:rPr>
                <w:rFonts w:hint="default" w:cs="宋体" w:asciiTheme="minorEastAsia" w:hAnsiTheme="minorEastAsia" w:eastAsiaTheme="minorEastAsia"/>
                <w:color w:val="auto"/>
                <w:highlight w:val="none"/>
                <w:lang w:val="en-US" w:eastAsia="zh-CN"/>
              </w:rPr>
            </w:pPr>
            <w:r>
              <w:rPr>
                <w:rFonts w:hint="eastAsia" w:ascii="宋体" w:hAnsi="宋体" w:eastAsia="宋体"/>
                <w:b/>
                <w:bCs/>
                <w:color w:val="auto"/>
                <w:sz w:val="21"/>
                <w:szCs w:val="21"/>
                <w:highlight w:val="none"/>
                <w:lang w:val="en-US"/>
              </w:rPr>
              <w:t xml:space="preserve">17</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3</w:t>
            </w:r>
            <w:r/>
          </w:p>
        </w:tc>
        <w:tc>
          <w:tcPr>
            <w:tcW w:w="1039" w:type="dxa"/>
            <w:vAlign w:val="center"/>
            <w:textDirection w:val="lrTb"/>
            <w:noWrap w:val="false"/>
          </w:tcPr>
          <w:p>
            <w:pPr>
              <w:jc w:val="center"/>
              <w:spacing w:before="68"/>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en-US"/>
              </w:rPr>
              <w:t xml:space="preserve">保障人员</w:t>
            </w:r>
            <w:r/>
          </w:p>
        </w:tc>
        <w:tc>
          <w:tcPr>
            <w:tcW w:w="6800" w:type="dxa"/>
            <w:vAlign w:val="center"/>
            <w:textDirection w:val="lrTb"/>
            <w:noWrap w:val="false"/>
          </w:tcPr>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为保证项目质量、临时用电及施工安全，供应商提供1名电工、1名安全员、1名测绘专业人员。</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电工具有电工类资格证书（高压或低压电工作业证书）的得4分。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安全员具有（城乡建设领域或与本项目相关）岗位培训证书或国家注册安全工程师的得4分。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测绘人员提供测绘相关专业学历或职称资质证书的得4分。</w:t>
            </w:r>
            <w:r/>
          </w:p>
          <w:p>
            <w:pPr>
              <w:jc w:val="left"/>
              <w:rPr>
                <w:rFonts w:hint="eastAsia" w:cs="宋体" w:asciiTheme="minorEastAsia" w:hAnsiTheme="minorEastAsia" w:eastAsiaTheme="minorEastAsia"/>
                <w:b/>
                <w:bCs/>
                <w:color w:val="auto"/>
                <w:highlight w:val="none"/>
                <w:lang w:val="en-US"/>
              </w:rPr>
            </w:pPr>
            <w:r>
              <w:rPr>
                <w:rFonts w:hint="eastAsia" w:cs="宋体" w:asciiTheme="minorEastAsia" w:hAnsiTheme="minorEastAsia" w:eastAsiaTheme="minorEastAsia"/>
                <w:b/>
                <w:bCs/>
                <w:color w:val="auto"/>
                <w:highlight w:val="none"/>
                <w:lang w:val="en-US"/>
              </w:rPr>
              <w:t xml:space="preserve">同时承诺：在合同签订时提供上述保障人员（以响应文件提供的保障人员信息为准）详细信息给采购人，未能提供相应人员或后续履行合同时的人员信息与响应文件提供的信息不一致，视为“成交供应商因自身原因不能履行政府采购合同”处理。响应文件提供承诺书、格式自拟。</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b/>
                <w:bCs/>
                <w:color w:val="auto"/>
                <w:highlight w:val="none"/>
                <w:lang w:val="en-US"/>
              </w:rPr>
              <w:t xml:space="preserve">以上三类人员需提供身份证、证书、劳动合同以及提供近三个月（2025年</w:t>
            </w:r>
            <w:r>
              <w:rPr>
                <w:rFonts w:hint="eastAsia" w:cs="宋体" w:asciiTheme="minorEastAsia" w:hAnsiTheme="minorEastAsia"/>
                <w:b/>
                <w:bCs/>
                <w:color w:val="auto"/>
                <w:highlight w:val="none"/>
                <w:lang w:val="en-US" w:eastAsia="zh-CN"/>
              </w:rPr>
              <w:t xml:space="preserve">9</w:t>
            </w:r>
            <w:r>
              <w:rPr>
                <w:rFonts w:hint="eastAsia" w:cs="宋体" w:asciiTheme="minorEastAsia" w:hAnsiTheme="minorEastAsia" w:eastAsiaTheme="minorEastAsia"/>
                <w:b/>
                <w:bCs/>
                <w:color w:val="auto"/>
                <w:highlight w:val="none"/>
                <w:lang w:val="en-US"/>
              </w:rPr>
              <w:t xml:space="preserve">月至2025年</w:t>
            </w:r>
            <w:r>
              <w:rPr>
                <w:rFonts w:hint="eastAsia" w:cs="宋体" w:asciiTheme="minorEastAsia" w:hAnsiTheme="minorEastAsia"/>
                <w:b/>
                <w:bCs/>
                <w:color w:val="auto"/>
                <w:highlight w:val="none"/>
                <w:lang w:val="en-US" w:eastAsia="zh-CN"/>
              </w:rPr>
              <w:t xml:space="preserve">11</w:t>
            </w:r>
            <w:r>
              <w:rPr>
                <w:rFonts w:hint="eastAsia" w:cs="宋体" w:asciiTheme="minorEastAsia" w:hAnsiTheme="minorEastAsia" w:eastAsiaTheme="minorEastAsia"/>
                <w:b/>
                <w:bCs/>
                <w:color w:val="auto"/>
                <w:highlight w:val="none"/>
                <w:lang w:val="en-US"/>
              </w:rPr>
              <w:t xml:space="preserve">月）中任意一个月在本单位缴纳的社保证明，以及承诺书，同一人员不重复计分。上述证明材料复印后加盖公章扫描上传或扫描件上传后加盖电子签章。</w:t>
            </w:r>
            <w:r/>
          </w:p>
        </w:tc>
        <w:tc>
          <w:tcPr>
            <w:tcW w:w="575" w:type="dxa"/>
            <w:vAlign w:val="center"/>
            <w:textDirection w:val="lrTb"/>
            <w:noWrap w:val="false"/>
          </w:tcPr>
          <w:p>
            <w:pPr>
              <w:jc w:val="center"/>
              <w:spacing w:line="360" w:lineRule="auto"/>
              <w:rPr>
                <w:rFonts w:hint="default" w:cs="宋体" w:asciiTheme="minorEastAsia" w:hAnsiTheme="minorEastAsia" w:eastAsiaTheme="minorEastAsia"/>
                <w:color w:val="auto"/>
                <w:highlight w:val="none"/>
                <w:lang w:val="en-US" w:eastAsia="zh-CN"/>
              </w:rPr>
            </w:pPr>
            <w:r>
              <w:rPr>
                <w:rFonts w:hint="eastAsia" w:ascii="宋体" w:hAnsi="宋体" w:eastAsia="宋体"/>
                <w:b/>
                <w:bCs/>
                <w:color w:val="auto"/>
                <w:sz w:val="21"/>
                <w:szCs w:val="21"/>
                <w:highlight w:val="none"/>
                <w:lang w:val="en-US"/>
              </w:rPr>
              <w:t xml:space="preserve">12</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4</w:t>
            </w:r>
            <w:r/>
          </w:p>
        </w:tc>
        <w:tc>
          <w:tcPr>
            <w:tcW w:w="1039" w:type="dxa"/>
            <w:vAlign w:val="center"/>
            <w:textDirection w:val="lrTb"/>
            <w:noWrap w:val="false"/>
          </w:tcPr>
          <w:p>
            <w:pPr>
              <w:jc w:val="center"/>
              <w:spacing w:before="68"/>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en-US"/>
              </w:rPr>
              <w:t xml:space="preserve">设备设施</w:t>
            </w:r>
            <w:r/>
          </w:p>
        </w:tc>
        <w:tc>
          <w:tcPr>
            <w:tcW w:w="6800" w:type="dxa"/>
            <w:vAlign w:val="center"/>
            <w:textDirection w:val="lrTb"/>
            <w:noWrap w:val="false"/>
          </w:tcPr>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可为本项目投入满足采购人要求的设备：1.无人机；2.全幅单反相机3.RTK；4.笔记本电脑；5.车辆；6.三维扫描专业设备，若满足要求的，提供承诺书（格式自拟）并提供供应商拥有所有权或使用权的证明材料（如购买合同或租赁合同或发票等），前4项每提供1项得0.5分，后2项每提供1项得2分，本小项最多得6分。</w:t>
            </w:r>
            <w:r/>
          </w:p>
          <w:p>
            <w:pPr>
              <w:jc w:val="left"/>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rPr>
              <w:t xml:space="preserve">（</w:t>
            </w:r>
            <w:r>
              <w:rPr>
                <w:rFonts w:hint="eastAsia" w:cs="宋体" w:asciiTheme="minorEastAsia" w:hAnsiTheme="minorEastAsia" w:eastAsiaTheme="minorEastAsia"/>
                <w:b/>
                <w:bCs/>
                <w:color w:val="auto"/>
                <w:highlight w:val="none"/>
                <w:lang w:val="en-US"/>
              </w:rPr>
              <w:t xml:space="preserve">复印后加盖公章扫描上传或扫描件上传后加盖电子签章，未提供或提供不全的不得分）</w:t>
            </w:r>
            <w:r/>
          </w:p>
        </w:tc>
        <w:tc>
          <w:tcPr>
            <w:tcW w:w="575" w:type="dxa"/>
            <w:vAlign w:val="center"/>
            <w:textDirection w:val="lrTb"/>
            <w:noWrap w:val="false"/>
          </w:tcPr>
          <w:p>
            <w:pPr>
              <w:jc w:val="center"/>
              <w:spacing w:line="360" w:lineRule="auto"/>
              <w:rPr>
                <w:rFonts w:hint="default" w:cs="宋体" w:asciiTheme="minorEastAsia" w:hAnsiTheme="minorEastAsia" w:eastAsiaTheme="minorEastAsia"/>
                <w:color w:val="auto"/>
                <w:highlight w:val="none"/>
                <w:lang w:val="en-US" w:eastAsia="zh-CN"/>
              </w:rPr>
            </w:pPr>
            <w:r>
              <w:rPr>
                <w:rFonts w:hint="eastAsia" w:ascii="宋体" w:hAnsi="宋体" w:eastAsia="宋体"/>
                <w:b/>
                <w:bCs/>
                <w:color w:val="auto"/>
                <w:sz w:val="21"/>
                <w:szCs w:val="21"/>
                <w:highlight w:val="none"/>
                <w:lang w:val="en-US"/>
              </w:rPr>
              <w:t xml:space="preserve">6</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2160"/>
        </w:trPr>
        <w:tc>
          <w:tcPr>
            <w:tcW w:w="521" w:type="dxa"/>
            <w:vAlign w:val="center"/>
            <w:textDirection w:val="lrTb"/>
            <w:noWrap w:val="false"/>
          </w:tcPr>
          <w:p>
            <w:pPr>
              <w:jc w:val="center"/>
              <w:rPr>
                <w:rFonts w:hint="default"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5</w:t>
            </w:r>
            <w:r/>
          </w:p>
        </w:tc>
        <w:tc>
          <w:tcPr>
            <w:tcW w:w="1039" w:type="dxa"/>
            <w:vAlign w:val="center"/>
            <w:textDirection w:val="lrTb"/>
            <w:noWrap w:val="false"/>
          </w:tcPr>
          <w:p>
            <w:pPr>
              <w:jc w:val="center"/>
              <w:spacing w:before="68"/>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业绩</w:t>
            </w:r>
            <w:r/>
          </w:p>
        </w:tc>
        <w:tc>
          <w:tcPr>
            <w:tcW w:w="6800" w:type="dxa"/>
            <w:vAlign w:val="center"/>
            <w:textDirection w:val="lrTb"/>
            <w:noWrap w:val="false"/>
          </w:tcPr>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供应商自2022年11月01日以来（以合同签订时间为准），承担过类似考古发掘（墓葬或遗址）服务项目合同业绩的，每提供一份得3分，本项最高得15分。</w:t>
            </w:r>
            <w:r/>
          </w:p>
          <w:p>
            <w:pPr>
              <w:jc w:val="left"/>
              <w:rPr>
                <w:rFonts w:hint="eastAsia" w:cs="宋体" w:asciiTheme="minorEastAsia" w:hAnsiTheme="minorEastAsia" w:eastAsiaTheme="minorEastAsia"/>
                <w:b/>
                <w:bCs/>
                <w:color w:val="auto"/>
                <w:highlight w:val="none"/>
                <w:lang w:val="en-US"/>
              </w:rPr>
            </w:pPr>
            <w:r>
              <w:rPr>
                <w:rFonts w:hint="eastAsia" w:cs="宋体" w:asciiTheme="minorEastAsia" w:hAnsiTheme="minorEastAsia" w:eastAsiaTheme="minorEastAsia"/>
                <w:b/>
                <w:bCs/>
                <w:color w:val="auto"/>
                <w:highlight w:val="none"/>
                <w:lang w:val="en-US"/>
              </w:rPr>
              <w:t xml:space="preserve">注：响应文件中提供业绩的合同、合同对应的发票（部分或全部）以及在国家税务总局全国增值税发票查验平台对于发票查验结果的截图，合同、发票、发票查验结果截图须同时提供，缺任意一项不予认可。</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b/>
                <w:bCs/>
                <w:color w:val="auto"/>
                <w:highlight w:val="none"/>
                <w:lang w:val="en-US"/>
              </w:rPr>
              <w:t xml:space="preserve">（上传合同、合同对应（部分或全部）的发票、发票查验结果截图，复印后加盖公章扫描上传或扫描件上传后加盖电子签章）</w:t>
            </w:r>
            <w:r/>
          </w:p>
        </w:tc>
        <w:tc>
          <w:tcPr>
            <w:tcW w:w="575" w:type="dxa"/>
            <w:vAlign w:val="center"/>
            <w:textDirection w:val="lrTb"/>
            <w:noWrap w:val="false"/>
          </w:tcPr>
          <w:p>
            <w:pPr>
              <w:jc w:val="center"/>
              <w:spacing w:line="360" w:lineRule="auto"/>
              <w:widowControl/>
              <w:rPr>
                <w:rFonts w:hint="default" w:cs="宋体" w:asciiTheme="minorEastAsia" w:hAnsiTheme="minorEastAsia" w:eastAsiaTheme="minorEastAsia"/>
                <w:color w:val="auto"/>
                <w:highlight w:val="none"/>
                <w:lang w:val="en-US" w:eastAsia="zh-CN"/>
              </w:rPr>
            </w:pPr>
            <w:r>
              <w:rPr>
                <w:rFonts w:hint="eastAsia" w:ascii="宋体" w:hAnsi="宋体" w:eastAsia="宋体"/>
                <w:b/>
                <w:bCs/>
                <w:color w:val="auto"/>
                <w:sz w:val="21"/>
                <w:szCs w:val="21"/>
                <w:highlight w:val="none"/>
                <w:lang w:val="en-US"/>
              </w:rPr>
              <w:t xml:space="preserve">15</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客观分</w:t>
            </w:r>
            <w:r/>
          </w:p>
        </w:tc>
      </w:tr>
      <w:tr>
        <w:trPr>
          <w:jc w:val="center"/>
          <w:trHeight w:val="323"/>
        </w:trPr>
        <w:tc>
          <w:tcPr>
            <w:gridSpan w:val="5"/>
            <w:tcW w:w="9724" w:type="dxa"/>
            <w:vAlign w:val="center"/>
            <w:textDirection w:val="lrTb"/>
            <w:noWrap w:val="false"/>
          </w:tcPr>
          <w:p>
            <w:pPr>
              <w:jc w:val="center"/>
              <w:spacing w:before="68"/>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b/>
                <w:bCs/>
                <w:color w:val="auto"/>
                <w:highlight w:val="none"/>
                <w:lang w:val="en-US" w:eastAsia="zh-CN"/>
              </w:rPr>
              <w:t xml:space="preserve">三、技术30分</w:t>
            </w:r>
            <w:bookmarkEnd w:id="75"/>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1</w:t>
            </w:r>
            <w:r/>
          </w:p>
        </w:tc>
        <w:tc>
          <w:tcPr>
            <w:tcW w:w="1039" w:type="dxa"/>
            <w:vAlign w:val="center"/>
            <w:textDirection w:val="lrTb"/>
            <w:noWrap w:val="false"/>
          </w:tcPr>
          <w:p>
            <w:pPr>
              <w:jc w:val="center"/>
              <w:spacing w:before="68"/>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en-US"/>
              </w:rPr>
              <w:t xml:space="preserve">服务工作方案</w:t>
            </w:r>
            <w:r/>
          </w:p>
        </w:tc>
        <w:tc>
          <w:tcPr>
            <w:tcW w:w="6800" w:type="dxa"/>
            <w:vAlign w:val="center"/>
            <w:textDirection w:val="lrTb"/>
            <w:noWrap w:val="false"/>
          </w:tcPr>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评委根据响应文件提供的服务工作方案（包括：人员安排计划、项目实施组织机构、进度保证、工作标准、与招标人之间的协调机制、对人员的管理方案等）进行综合评分：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方案全面详细、完全契合本项目、针对性强，重点难点分析准确的得10分；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方案全面详细、较契合本项目、针对性较强，重点难点分析较准确的得7分；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方案较全面详细、基本契合本项目、针对性较强，重点难点分析较准确的得4分；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方案较全面详细、契合度欠缺、针对性欠缺，重点难点分析准确性片面的得1分；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未提供的不得分。</w:t>
            </w:r>
            <w:r/>
          </w:p>
        </w:tc>
        <w:tc>
          <w:tcPr>
            <w:tcW w:w="575" w:type="dxa"/>
            <w:vAlign w:val="center"/>
            <w:textDirection w:val="lrTb"/>
            <w:noWrap w:val="false"/>
          </w:tcPr>
          <w:p>
            <w:pPr>
              <w:jc w:val="center"/>
              <w:spacing w:line="360" w:lineRule="auto"/>
              <w:widowControl/>
              <w:rPr>
                <w:rFonts w:hint="default" w:cs="宋体" w:asciiTheme="minorEastAsia" w:hAnsiTheme="minorEastAsia" w:eastAsiaTheme="minorEastAsia"/>
                <w:color w:val="auto"/>
                <w:highlight w:val="none"/>
                <w:lang w:val="en-US" w:eastAsia="zh-CN"/>
              </w:rPr>
            </w:pPr>
            <w:r>
              <w:rPr>
                <w:rFonts w:hint="eastAsia" w:ascii="宋体" w:hAnsi="宋体" w:eastAsia="宋体"/>
                <w:b/>
                <w:bCs/>
                <w:color w:val="auto"/>
                <w:sz w:val="21"/>
                <w:szCs w:val="21"/>
                <w:highlight w:val="none"/>
                <w:lang w:val="en-US"/>
              </w:rPr>
              <w:t xml:space="preserve">10</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auto"/>
                <w:spacing w:val="-6"/>
                <w:highlight w:val="none"/>
              </w:rPr>
            </w:pPr>
            <w:r>
              <w:rPr>
                <w:rFonts w:hint="eastAsia" w:cs="宋体" w:asciiTheme="minorEastAsia" w:hAnsiTheme="minorEastAsia" w:eastAsiaTheme="minorEastAsia"/>
                <w:color w:val="auto"/>
                <w:spacing w:val="-6"/>
                <w:highlight w:val="none"/>
                <w:lang w:val="en-US" w:eastAsia="zh-CN"/>
              </w:rPr>
              <w:t xml:space="preserve">主观</w:t>
            </w:r>
            <w:r>
              <w:rPr>
                <w:rFonts w:hint="eastAsia" w:cs="宋体" w:asciiTheme="minorEastAsia" w:hAnsiTheme="minorEastAsia" w:eastAsiaTheme="minorEastAsia"/>
                <w:color w:val="auto"/>
                <w:spacing w:val="-6"/>
                <w:highlight w:val="none"/>
              </w:rPr>
              <w:t xml:space="preserve">分</w:t>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2</w:t>
            </w:r>
            <w:r/>
          </w:p>
        </w:tc>
        <w:tc>
          <w:tcPr>
            <w:tcW w:w="1039" w:type="dxa"/>
            <w:vAlign w:val="center"/>
            <w:textDirection w:val="lrTb"/>
            <w:noWrap w:val="false"/>
          </w:tcPr>
          <w:p>
            <w:pPr>
              <w:jc w:val="center"/>
              <w:spacing w:before="68"/>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en-US"/>
              </w:rPr>
              <w:t xml:space="preserve">质量控制方案</w:t>
            </w:r>
            <w:r/>
          </w:p>
        </w:tc>
        <w:tc>
          <w:tcPr>
            <w:tcW w:w="6800" w:type="dxa"/>
            <w:vAlign w:val="center"/>
            <w:textDirection w:val="lrTb"/>
            <w:noWrap w:val="false"/>
          </w:tcPr>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评委根据响应文件提供本项目的质量控制方案（包括：质量管控、保证措施、效率水平等）进行综合评分：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质量管控、保证措施、效率水平等内容针对性强，方案合理可行的得10分；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质量管控、保证措施、效率水平等内容具有较强针对性，方案合理可行的得7分；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质量管控、保证措施、效率水平等内容具有有一定的针对性，方案较合理可行的得4分；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质量管控、保证措施、效率水平等内容针对性欠缺，方案较合理可行的得1分；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未提供的不得分。</w:t>
            </w:r>
            <w:r/>
          </w:p>
        </w:tc>
        <w:tc>
          <w:tcPr>
            <w:tcW w:w="575" w:type="dxa"/>
            <w:vAlign w:val="center"/>
            <w:textDirection w:val="lrTb"/>
            <w:noWrap w:val="false"/>
          </w:tcPr>
          <w:p>
            <w:pPr>
              <w:jc w:val="center"/>
              <w:spacing w:line="360" w:lineRule="auto"/>
              <w:widowControl/>
              <w:rPr>
                <w:rFonts w:hint="default" w:cs="宋体" w:asciiTheme="minorEastAsia" w:hAnsiTheme="minorEastAsia" w:eastAsiaTheme="minorEastAsia"/>
                <w:color w:val="auto"/>
                <w:highlight w:val="none"/>
                <w:lang w:val="en-US" w:eastAsia="zh-CN"/>
              </w:rPr>
            </w:pPr>
            <w:r>
              <w:rPr>
                <w:rFonts w:hint="eastAsia" w:ascii="宋体" w:hAnsi="宋体" w:eastAsia="宋体"/>
                <w:b/>
                <w:bCs/>
                <w:color w:val="auto"/>
                <w:sz w:val="21"/>
                <w:szCs w:val="21"/>
                <w:highlight w:val="none"/>
                <w:lang w:val="en-US"/>
              </w:rPr>
              <w:t xml:space="preserve">10</w:t>
            </w:r>
            <w:r/>
          </w:p>
        </w:tc>
        <w:tc>
          <w:tcPr>
            <w:tcW w:w="789" w:type="dxa"/>
            <w:vAlign w:val="center"/>
            <w:textDirection w:val="lrTb"/>
            <w:noWrap w:val="false"/>
          </w:tcPr>
          <w:p>
            <w:pPr>
              <w:jc w:val="center"/>
              <w:spacing w:before="68"/>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主观分</w:t>
            </w:r>
            <w:r/>
          </w:p>
        </w:tc>
      </w:tr>
      <w:tr>
        <w:trPr>
          <w:jc w:val="center"/>
          <w:trHeight w:val="410"/>
        </w:trPr>
        <w:tc>
          <w:tcPr>
            <w:tcBorders>
              <w:bottom w:val="single" w:color="auto" w:sz="4" w:space="0"/>
            </w:tcBorders>
            <w:tcW w:w="521" w:type="dxa"/>
            <w:vAlign w:val="center"/>
            <w:textDirection w:val="lrTb"/>
            <w:noWrap w:val="false"/>
          </w:tcPr>
          <w:p>
            <w:pPr>
              <w:jc w:val="center"/>
              <w:spacing w:before="68"/>
              <w:rPr>
                <w:rFonts w:hint="eastAsia" w:cs="宋体" w:asciiTheme="minorEastAsia" w:hAnsiTheme="minorEastAsia" w:eastAsiaTheme="minorEastAsia"/>
                <w:color w:val="auto"/>
                <w:spacing w:val="-2"/>
                <w:highlight w:val="none"/>
                <w:lang w:val="en-US" w:eastAsia="zh-CN"/>
              </w:rPr>
            </w:pPr>
            <w:r>
              <w:rPr>
                <w:rFonts w:hint="eastAsia" w:cs="宋体" w:asciiTheme="minorEastAsia" w:hAnsiTheme="minorEastAsia" w:eastAsiaTheme="minorEastAsia"/>
                <w:color w:val="auto"/>
                <w:spacing w:val="-2"/>
                <w:highlight w:val="none"/>
                <w:lang w:val="en-US" w:eastAsia="zh-CN"/>
              </w:rPr>
              <w:t xml:space="preserve">3</w:t>
            </w:r>
            <w:r/>
          </w:p>
        </w:tc>
        <w:tc>
          <w:tcPr>
            <w:tcBorders>
              <w:bottom w:val="single" w:color="auto" w:sz="4" w:space="0"/>
            </w:tcBorders>
            <w:tcW w:w="1039" w:type="dxa"/>
            <w:vAlign w:val="center"/>
            <w:textDirection w:val="lrTb"/>
            <w:noWrap w:val="false"/>
          </w:tcPr>
          <w:p>
            <w:pPr>
              <w:jc w:val="center"/>
              <w:spacing w:before="68"/>
              <w:rPr>
                <w:rFonts w:hint="eastAsia"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val="en-US" w:eastAsia="zh-CN"/>
              </w:rPr>
              <w:t xml:space="preserve">突发事件应急处理预案</w:t>
            </w:r>
            <w:r/>
          </w:p>
        </w:tc>
        <w:tc>
          <w:tcPr>
            <w:tcBorders>
              <w:bottom w:val="single" w:color="auto" w:sz="4" w:space="0"/>
            </w:tcBorders>
            <w:tcW w:w="6800" w:type="dxa"/>
            <w:vAlign w:val="center"/>
            <w:textDirection w:val="lrTb"/>
            <w:noWrap w:val="false"/>
          </w:tcPr>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评委根据响应文件提供的突发事件应急处理预案（包括：风险预测、风险应对方案等内容）进行综合评分：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执行中可能遇到的风险有预测，并有合理可行的风险应对方案，完整详细的得10分；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对项目实施过程中可能遇到的风险有合理预测，且提供了较好的风险应对解决方案的得7分；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对项目实施过程中可能遇到的风险有合理预测，且提供风险应对基本解决方案的得4分；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对项目实施过程中可能遇到的风险有一定程度了解的得1分；</w:t>
            </w:r>
            <w:r/>
          </w:p>
          <w:p>
            <w:pPr>
              <w:jc w:val="left"/>
              <w:rPr>
                <w:rFonts w:hint="eastAsia" w:cs="宋体" w:asciiTheme="minorEastAsia" w:hAnsiTheme="minorEastAsia" w:eastAsiaTheme="minorEastAsia"/>
                <w:color w:val="auto"/>
                <w:highlight w:val="none"/>
                <w:lang w:val="en-US"/>
              </w:rPr>
            </w:pPr>
            <w:r>
              <w:rPr>
                <w:rFonts w:hint="eastAsia" w:cs="宋体" w:asciiTheme="minorEastAsia" w:hAnsiTheme="minorEastAsia" w:eastAsiaTheme="minorEastAsia"/>
                <w:color w:val="auto"/>
                <w:highlight w:val="none"/>
                <w:lang w:val="en-US"/>
              </w:rPr>
              <w:t xml:space="preserve">未提供的不得分。</w:t>
            </w:r>
            <w:r/>
          </w:p>
        </w:tc>
        <w:tc>
          <w:tcPr>
            <w:tcBorders>
              <w:bottom w:val="single" w:color="auto" w:sz="4" w:space="0"/>
            </w:tcBorders>
            <w:tcW w:w="575" w:type="dxa"/>
            <w:vAlign w:val="center"/>
            <w:textDirection w:val="lrTb"/>
            <w:noWrap w:val="false"/>
          </w:tcPr>
          <w:p>
            <w:pPr>
              <w:jc w:val="center"/>
              <w:spacing w:line="360" w:lineRule="auto"/>
              <w:widowControl/>
              <w:rPr>
                <w:rFonts w:hint="default" w:cs="宋体" w:asciiTheme="minorEastAsia" w:hAnsiTheme="minorEastAsia" w:eastAsiaTheme="minorEastAsia"/>
                <w:color w:val="auto"/>
                <w:highlight w:val="none"/>
                <w:lang w:val="en-US" w:eastAsia="zh-CN"/>
              </w:rPr>
            </w:pPr>
            <w:r>
              <w:rPr>
                <w:rFonts w:hint="eastAsia" w:ascii="宋体" w:hAnsi="宋体" w:eastAsia="宋体"/>
                <w:b/>
                <w:bCs/>
                <w:color w:val="auto"/>
                <w:sz w:val="21"/>
                <w:szCs w:val="21"/>
                <w:highlight w:val="none"/>
                <w:lang w:val="en-US"/>
              </w:rPr>
              <w:t xml:space="preserve">10</w:t>
            </w:r>
            <w:r/>
          </w:p>
        </w:tc>
        <w:tc>
          <w:tcPr>
            <w:tcBorders>
              <w:bottom w:val="single" w:color="auto" w:sz="4" w:space="0"/>
            </w:tcBorders>
            <w:tcW w:w="789" w:type="dxa"/>
            <w:vAlign w:val="center"/>
            <w:textDirection w:val="lrTb"/>
            <w:noWrap w:val="false"/>
          </w:tcPr>
          <w:p>
            <w:pPr>
              <w:jc w:val="center"/>
              <w:spacing w:before="68"/>
              <w:rPr>
                <w:rFonts w:hint="eastAsia"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主观分</w:t>
            </w:r>
            <w:r/>
          </w:p>
        </w:tc>
      </w:tr>
      <w:tr>
        <w:trPr>
          <w:jc w:val="center"/>
          <w:trHeight w:val="410"/>
        </w:trPr>
        <w:tc>
          <w:tcPr>
            <w:gridSpan w:val="3"/>
            <w:tcBorders>
              <w:top w:val="single" w:color="auto" w:sz="4" w:space="0"/>
              <w:left w:val="single" w:color="auto" w:sz="4" w:space="0"/>
              <w:bottom w:val="single" w:color="auto" w:sz="4" w:space="0"/>
            </w:tcBorders>
            <w:tcW w:w="8360" w:type="dxa"/>
            <w:vAlign w:val="center"/>
            <w:textDirection w:val="lrTb"/>
            <w:noWrap w:val="false"/>
          </w:tcPr>
          <w:p>
            <w:pPr>
              <w:jc w:val="left"/>
              <w:rPr>
                <w:rFonts w:hint="eastAsia" w:eastAsia="宋体" w:cs="宋体" w:asciiTheme="minorEastAsia" w:hAnsiTheme="minorEastAsia"/>
                <w:color w:val="auto"/>
                <w:highlight w:val="none"/>
                <w:lang w:val="en-US" w:eastAsia="zh-CN"/>
              </w:rPr>
            </w:pPr>
            <w:r>
              <w:rPr>
                <w:rFonts w:hint="eastAsia" w:cs="宋体" w:asciiTheme="minorEastAsia" w:hAnsiTheme="minorEastAsia"/>
                <w:color w:val="auto"/>
                <w:highlight w:val="none"/>
                <w:lang w:val="en-US" w:eastAsia="zh-CN"/>
              </w:rPr>
              <w:t xml:space="preserve">合计</w:t>
            </w:r>
            <w:r/>
          </w:p>
        </w:tc>
        <w:tc>
          <w:tcPr>
            <w:gridSpan w:val="2"/>
            <w:tcBorders>
              <w:top w:val="single" w:color="auto" w:sz="4" w:space="0"/>
              <w:bottom w:val="single" w:color="auto" w:sz="4" w:space="0"/>
              <w:right w:val="single" w:color="auto" w:sz="4" w:space="0"/>
            </w:tcBorders>
            <w:tcW w:w="1364" w:type="dxa"/>
            <w:vAlign w:val="center"/>
            <w:textDirection w:val="lrTb"/>
            <w:noWrap w:val="false"/>
          </w:tcPr>
          <w:p>
            <w:pPr>
              <w:jc w:val="center"/>
              <w:spacing w:before="68"/>
              <w:rPr>
                <w:rFonts w:hint="default" w:cs="宋体" w:asciiTheme="minorEastAsia" w:hAnsiTheme="minorEastAsia" w:eastAsiaTheme="minorEastAsia"/>
                <w:color w:val="auto"/>
                <w:spacing w:val="-6"/>
                <w:highlight w:val="none"/>
                <w:lang w:val="en-US" w:eastAsia="zh-CN"/>
              </w:rPr>
            </w:pPr>
            <w:r>
              <w:rPr>
                <w:rFonts w:hint="eastAsia" w:cs="宋体" w:asciiTheme="minorEastAsia" w:hAnsiTheme="minorEastAsia" w:eastAsiaTheme="minorEastAsia"/>
                <w:color w:val="auto"/>
                <w:spacing w:val="-6"/>
                <w:highlight w:val="none"/>
                <w:lang w:val="en-US" w:eastAsia="zh-CN"/>
              </w:rPr>
              <w:t xml:space="preserve">100</w:t>
            </w:r>
            <w:r/>
          </w:p>
        </w:tc>
      </w:tr>
    </w:tbl>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br w:type="page" w:clear="all"/>
      </w:r>
      <w:r/>
    </w:p>
    <w:p>
      <w:pPr>
        <w:pStyle w:val="681"/>
        <w:numPr>
          <w:ilvl w:val="0"/>
          <w:numId w:val="0"/>
        </w:numPr>
        <w:ind w:left="567"/>
        <w:rPr>
          <w:rFonts w:hint="eastAsia" w:asciiTheme="minorEastAsia" w:hAnsiTheme="minorEastAsia" w:eastAsiaTheme="minorEastAsia"/>
          <w:color w:val="auto"/>
          <w:szCs w:val="32"/>
          <w:highlight w:val="none"/>
        </w:rPr>
      </w:pPr>
      <w:r>
        <w:rPr>
          <w:rFonts w:hint="eastAsia" w:cs="宋体" w:asciiTheme="minorEastAsia" w:hAnsiTheme="minorEastAsia" w:eastAsiaTheme="minorEastAsia"/>
          <w:b/>
          <w:bCs/>
          <w:color w:val="auto"/>
          <w:szCs w:val="21"/>
          <w:highlight w:val="none"/>
        </w:rPr>
        <w:t xml:space="preserve">★</w:t>
      </w:r>
      <w:r>
        <w:rPr>
          <w:rFonts w:hint="eastAsia" w:asciiTheme="minorEastAsia" w:hAnsiTheme="minorEastAsia" w:eastAsiaTheme="minorEastAsia"/>
          <w:color w:val="auto"/>
          <w:highlight w:val="none"/>
        </w:rPr>
        <w:t xml:space="preserve">第四章 </w:t>
      </w:r>
      <w:bookmarkStart w:id="76" w:name="_Toc481057147"/>
      <w:r/>
      <w:bookmarkStart w:id="77" w:name="_Toc8808"/>
      <w:r>
        <w:rPr>
          <w:rFonts w:hint="eastAsia" w:asciiTheme="minorEastAsia" w:hAnsiTheme="minorEastAsia" w:eastAsiaTheme="minorEastAsia"/>
          <w:color w:val="auto"/>
          <w:highlight w:val="none"/>
        </w:rPr>
        <w:t xml:space="preserve">采购项目的内容和相关技术要求等</w:t>
      </w:r>
      <w:r/>
    </w:p>
    <w:p>
      <w:pPr>
        <w:ind w:firstLine="422"/>
        <w:keepLines w:val="0"/>
        <w:keepNext w:val="0"/>
        <w:pageBreakBefore w:val="0"/>
        <w:spacing w:line="360" w:lineRule="auto"/>
        <w:widowControl w:val="off"/>
        <w:rPr>
          <w:rFonts w:hint="default"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rPr>
        <w:t xml:space="preserve">一、</w:t>
      </w:r>
      <w:r>
        <w:rPr>
          <w:rFonts w:hint="eastAsia" w:cs="黑体" w:asciiTheme="minorEastAsia" w:hAnsiTheme="minorEastAsia" w:eastAsiaTheme="minorEastAsia"/>
          <w:b/>
          <w:bCs/>
          <w:color w:val="auto"/>
          <w:szCs w:val="21"/>
          <w:highlight w:val="none"/>
          <w:lang w:val="en-US" w:eastAsia="zh-CN"/>
        </w:rPr>
        <w:t xml:space="preserve">项目名称</w:t>
      </w:r>
      <w:r/>
    </w:p>
    <w:p>
      <w:pPr>
        <w:ind w:firstLine="420"/>
        <w:keepLines w:val="0"/>
        <w:keepNext w:val="0"/>
        <w:pageBreakBefore w:val="0"/>
        <w:spacing w:line="360" w:lineRule="auto"/>
        <w:widowControl w:val="off"/>
        <w:rPr>
          <w:rFonts w:hint="eastAsia" w:cs="黑体" w:asciiTheme="minorEastAsia" w:hAnsiTheme="minorEastAsia" w:eastAsiaTheme="minorEastAsia"/>
          <w:color w:val="auto"/>
          <w:szCs w:val="21"/>
          <w:highlight w:val="none"/>
          <w:lang w:eastAsia="zh-CN"/>
        </w:rPr>
      </w:pPr>
      <w:r>
        <w:rPr>
          <w:rFonts w:hint="eastAsia" w:cs="黑体" w:asciiTheme="minorEastAsia" w:hAnsiTheme="minorEastAsia" w:eastAsiaTheme="minorEastAsia"/>
          <w:color w:val="auto"/>
          <w:szCs w:val="21"/>
          <w:highlight w:val="none"/>
          <w:lang w:eastAsia="zh-CN"/>
        </w:rPr>
        <w:t xml:space="preserve">南京市江宁区谷里街道庆兴路以北、庆缘北路以西地块A地块Ⅱ区考古发掘服务</w:t>
      </w:r>
      <w:r/>
    </w:p>
    <w:p>
      <w:pPr>
        <w:numPr>
          <w:ilvl w:val="0"/>
          <w:numId w:val="5"/>
        </w:numPr>
        <w:ind w:firstLine="422"/>
        <w:keepLines w:val="0"/>
        <w:keepNext w:val="0"/>
        <w:pageBreakBefore w:val="0"/>
        <w:spacing w:line="360" w:lineRule="auto"/>
        <w:widowControl w:val="off"/>
        <w:rPr>
          <w:rFonts w:hint="eastAsia"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lang w:val="en-US" w:eastAsia="zh-CN"/>
        </w:rPr>
        <w:t xml:space="preserve">项目背景</w:t>
      </w:r>
      <w:r/>
    </w:p>
    <w:p>
      <w:pPr>
        <w:ind w:firstLine="420"/>
        <w:keepLines w:val="0"/>
        <w:keepNext w:val="0"/>
        <w:pageBreakBefore w:val="0"/>
        <w:spacing w:line="360" w:lineRule="auto"/>
        <w:widowControl w:val="off"/>
        <w:rPr>
          <w:rFonts w:hint="eastAsia"/>
          <w:color w:val="auto"/>
          <w:highlight w:val="none"/>
          <w:lang w:val="en-US" w:eastAsia="zh-CN"/>
        </w:rPr>
      </w:pPr>
      <w:r>
        <w:rPr>
          <w:rFonts w:hint="eastAsia" w:cs="黑体" w:asciiTheme="minorEastAsia" w:hAnsiTheme="minorEastAsia" w:eastAsiaTheme="minorEastAsia"/>
          <w:color w:val="auto"/>
          <w:szCs w:val="21"/>
          <w:highlight w:val="none"/>
          <w:lang w:eastAsia="zh-CN"/>
        </w:rPr>
        <w:t xml:space="preserve">南京市江宁区谷里街道庆兴路以北、庆缘北路以西地块A地块Ⅱ区考古发掘服务</w:t>
      </w:r>
      <w:r>
        <w:rPr>
          <w:rFonts w:hint="eastAsia"/>
          <w:color w:val="auto"/>
          <w:highlight w:val="none"/>
          <w:lang w:val="en-US" w:eastAsia="zh-CN"/>
        </w:rPr>
        <w:t xml:space="preserve">目前已经调查勘探，本次拟对上述区域进行发掘，计划发掘面积1500平方米。</w:t>
      </w:r>
      <w:r/>
    </w:p>
    <w:p>
      <w:pPr>
        <w:numPr>
          <w:ilvl w:val="0"/>
          <w:numId w:val="5"/>
        </w:numPr>
        <w:ind w:left="0" w:firstLine="422"/>
        <w:keepLines w:val="0"/>
        <w:keepNext w:val="0"/>
        <w:pageBreakBefore w:val="0"/>
        <w:spacing w:line="360" w:lineRule="auto"/>
        <w:widowControl w:val="off"/>
        <w:rPr>
          <w:rFonts w:hint="eastAsia"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lang w:val="en-US" w:eastAsia="zh-CN"/>
        </w:rPr>
        <w:t xml:space="preserve">服务期限</w:t>
      </w:r>
      <w:r/>
    </w:p>
    <w:p>
      <w:pPr>
        <w:pStyle w:val="692"/>
        <w:numPr>
          <w:ilvl w:val="0"/>
          <w:numId w:val="0"/>
        </w:numPr>
        <w:ind w:left="0" w:firstLine="420"/>
        <w:keepLines w:val="0"/>
        <w:keepNext w:val="0"/>
        <w:pageBreakBefore w:val="0"/>
        <w:spacing w:line="360" w:lineRule="auto"/>
        <w:widowControl w:val="off"/>
        <w:rPr>
          <w:rFonts w:hint="default"/>
          <w:color w:val="auto"/>
          <w:highlight w:val="none"/>
          <w:lang w:val="en-US" w:eastAsia="zh-CN"/>
        </w:rPr>
      </w:pPr>
      <w:r>
        <w:rPr>
          <w:rFonts w:hint="default"/>
          <w:color w:val="auto"/>
          <w:highlight w:val="none"/>
          <w:lang w:val="en-US" w:eastAsia="zh-CN"/>
        </w:rPr>
        <w:t xml:space="preserve">合同签订后至本发掘项目工作结束。由于天气或其他原因导致无法继续发掘工作的，服务期限顺延。</w:t>
      </w:r>
      <w:r/>
    </w:p>
    <w:p>
      <w:pPr>
        <w:ind w:firstLine="422"/>
        <w:keepLines w:val="0"/>
        <w:keepNext w:val="0"/>
        <w:pageBreakBefore w:val="0"/>
        <w:spacing w:line="360" w:lineRule="auto"/>
        <w:widowControl w:val="off"/>
        <w:rPr>
          <w:rFonts w:hint="eastAsia" w:cs="宋体" w:asciiTheme="minorEastAsia" w:hAnsiTheme="minorEastAsia" w:eastAsiaTheme="minorEastAsia"/>
          <w:b/>
          <w:bCs/>
          <w:color w:val="auto"/>
          <w:szCs w:val="21"/>
          <w:highlight w:val="none"/>
        </w:rPr>
      </w:pPr>
      <w:r>
        <w:rPr>
          <w:rFonts w:hint="eastAsia" w:cs="黑体" w:asciiTheme="minorEastAsia" w:hAnsiTheme="minorEastAsia" w:eastAsiaTheme="minorEastAsia"/>
          <w:b/>
          <w:bCs/>
          <w:color w:val="auto"/>
          <w:szCs w:val="21"/>
          <w:highlight w:val="none"/>
          <w:lang w:val="en-US" w:eastAsia="zh-CN"/>
        </w:rPr>
        <w:t xml:space="preserve">四</w:t>
      </w:r>
      <w:r>
        <w:rPr>
          <w:rFonts w:hint="eastAsia" w:cs="黑体" w:asciiTheme="minorEastAsia" w:hAnsiTheme="minorEastAsia" w:eastAsiaTheme="minorEastAsia"/>
          <w:b/>
          <w:bCs/>
          <w:color w:val="auto"/>
          <w:szCs w:val="21"/>
          <w:highlight w:val="none"/>
        </w:rPr>
        <w:t xml:space="preserve">、项目最高限价</w:t>
      </w:r>
      <w:r/>
    </w:p>
    <w:p>
      <w:pPr>
        <w:ind w:firstLine="420"/>
        <w:jc w:val="left"/>
        <w:keepLines w:val="0"/>
        <w:keepNext w:val="0"/>
        <w:pageBreakBefore w:val="0"/>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考古发掘服务单价最高限价为225.58元/日/工，投标单价超过最高限价的按无效响应文件处理。</w:t>
      </w:r>
      <w:r/>
    </w:p>
    <w:p>
      <w:pPr>
        <w:pStyle w:val="692"/>
        <w:ind w:firstLine="420"/>
        <w:keepLines w:val="0"/>
        <w:keepNext w:val="0"/>
        <w:pageBreakBefore w:val="0"/>
        <w:spacing w:line="360" w:lineRule="auto"/>
        <w:widowControl w:val="off"/>
        <w:rPr>
          <w:rFonts w:hint="default" w:cs="黑体" w:asciiTheme="minorEastAsia" w:hAnsiTheme="minorEastAsia" w:eastAsiaTheme="minorEastAsia"/>
          <w:b/>
          <w:bCs/>
          <w:color w:val="auto"/>
          <w:sz w:val="21"/>
          <w:szCs w:val="21"/>
          <w:highlight w:val="none"/>
          <w:lang w:val="en-US" w:eastAsia="zh-CN" w:bidi="ar-SA"/>
        </w:rPr>
      </w:pPr>
      <w:r>
        <w:rPr>
          <w:rFonts w:hint="eastAsia" w:cs="黑体" w:asciiTheme="minorEastAsia" w:hAnsiTheme="minorEastAsia" w:eastAsiaTheme="minorEastAsia"/>
          <w:b/>
          <w:bCs/>
          <w:color w:val="auto"/>
          <w:sz w:val="21"/>
          <w:szCs w:val="21"/>
          <w:highlight w:val="none"/>
          <w:lang w:val="en-US" w:eastAsia="zh-CN" w:bidi="ar-SA"/>
        </w:rPr>
        <w:t xml:space="preserve">五、服务费的结算形式</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合同签订后，预付合同总价的30%。项目结束后，供应商与采购人根据考勤表及人员增减调换情况说明表原件中经确认的考勤人数乘以成交服务单价，扣除预付款和惩罚费用（作业人员迟到早退、现场不配合采购人要求、未响应采购人指定作业人数等）后在十五个工作日内支付。</w:t>
      </w:r>
      <w:r/>
    </w:p>
    <w:p>
      <w:pPr>
        <w:ind w:firstLine="480"/>
        <w:jc w:val="left"/>
        <w:keepLines w:val="0"/>
        <w:keepNext w:val="0"/>
        <w:pageBreakBefore w:val="0"/>
        <w:spacing w:line="360" w:lineRule="auto"/>
        <w:rPr>
          <w:rFonts w:hint="eastAsia" w:cs="黑体" w:asciiTheme="minorEastAsia" w:hAnsiTheme="minorEastAsia" w:eastAsiaTheme="minorEastAsia"/>
          <w:b/>
          <w:bCs/>
          <w:color w:val="auto"/>
          <w:sz w:val="21"/>
          <w:szCs w:val="21"/>
          <w:highlight w:val="none"/>
          <w:lang w:val="en-US" w:eastAsia="zh-CN" w:bidi="ar-SA"/>
        </w:rPr>
      </w:pPr>
      <w:r>
        <w:rPr>
          <w:rFonts w:hint="eastAsia" w:cs="黑体" w:asciiTheme="minorEastAsia" w:hAnsiTheme="minorEastAsia" w:eastAsiaTheme="minorEastAsia"/>
          <w:b/>
          <w:bCs/>
          <w:color w:val="auto"/>
          <w:sz w:val="21"/>
          <w:szCs w:val="21"/>
          <w:highlight w:val="none"/>
          <w:lang w:val="en-US" w:eastAsia="zh-CN" w:bidi="ar-SA"/>
        </w:rPr>
        <w:t xml:space="preserve">六、服务要求</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1、采购人提前通知供应商工作区域及指定作业人数，如供应商不能及时响应，其所造成的一切损失由供应商承担。</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2、供应商须安排专业管理人员负责现场作业人员工作协调，对违反考古工作规程、不服从管理、怠工、私自脱岗、打架斗殴或健康原因不能胜任的作业人员，采购人有权随时提出更换。</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3、供应商在安排作业人员时，应保障作业人员往返时安全，如发生人身安全事故，采购人不承担任何责任，同时供应商不能影响正常勘探发掘进度。</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4、现场环境的管理，每次勘探发掘服务工作当天工作结束后，现场不能留有供应商作业人员垃圾，保证现场人走场清。</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5、供应商所安排的现场作业人员，在入驻现场前，应提供作业人员健康证及身份证，如在勘探发掘工作中作业人员发生非外界所造成的创伤，采购人不承担任何责任，同时供应商应做好应急处理，维持发掘现场秩序，保证发掘工作的顺利进行。</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6、现场勘探发掘所需普通工具由供应商自行配备，如铁锹、铁铲、推车等；若勘探发掘需要专业工具，由采购人负责提供，若因供应商作业人员操作不当造成的损坏须按价赔偿。</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7、供应商所安排作业人员必须经过专业培训，同时应提前告知所有现场作业人员在作业时注意事项，如由供应商作业人员所引起的事故，供应商应承担所有责任，同时采购人保留追究其相关责任的权利。</w:t>
      </w:r>
      <w:r/>
    </w:p>
    <w:p>
      <w:pPr>
        <w:numPr>
          <w:ilvl w:val="0"/>
          <w:numId w:val="0"/>
        </w:numPr>
        <w:ind w:firstLine="420"/>
        <w:keepLines w:val="0"/>
        <w:keepNext w:val="0"/>
        <w:pageBreakBefore w:val="0"/>
        <w:spacing w:line="360" w:lineRule="auto"/>
        <w:widowControl w:val="off"/>
        <w:rPr>
          <w:rFonts w:hint="eastAsia"/>
          <w:color w:val="auto"/>
          <w:highlight w:val="none"/>
          <w:lang w:val="en-US" w:eastAsia="zh-CN"/>
        </w:rPr>
      </w:pPr>
      <w:r>
        <w:rPr>
          <w:rFonts w:hint="eastAsia"/>
          <w:color w:val="auto"/>
          <w:highlight w:val="none"/>
          <w:lang w:val="en-US" w:eastAsia="zh-CN"/>
        </w:rPr>
        <w:t xml:space="preserve">8、采购人派专业人员担任工地负责人，负责考古项目的正常开展。根据国家文物局《田野考古操作规程》的要求制定考古工作方案，根据实际情况控制工程进度，向供应商项目负责人下达工作任务，督导现场勘探和发掘工作，确保工作质量，并负责核查每日工人人数。根据项目进展情况和考古工作的需要，采购人工地负责人有权要求供应商随时增减服务人数，但须提前以书面形式通知。若需供应商作业人员加班，采购人工地负责人应明确加班时间和人员数量，并及时出具书面加班证明以便结算。</w:t>
      </w:r>
      <w:r/>
    </w:p>
    <w:p>
      <w:pPr>
        <w:ind w:firstLine="420"/>
        <w:jc w:val="left"/>
        <w:keepLines w:val="0"/>
        <w:keepNext w:val="0"/>
        <w:pageBreakBefore w:val="0"/>
        <w:spacing w:line="360" w:lineRule="auto"/>
        <w:widowControl w:val="off"/>
        <w:rPr>
          <w:rFonts w:hint="eastAsia" w:cs="黑体" w:asciiTheme="minorEastAsia" w:hAnsiTheme="minorEastAsia" w:eastAsiaTheme="minorEastAsia"/>
          <w:b/>
          <w:bCs/>
          <w:color w:val="auto"/>
          <w:sz w:val="21"/>
          <w:szCs w:val="21"/>
          <w:highlight w:val="none"/>
          <w:lang w:val="en-US" w:eastAsia="zh-CN" w:bidi="ar-SA"/>
        </w:rPr>
      </w:pPr>
      <w:r>
        <w:rPr>
          <w:rFonts w:hint="eastAsia" w:cs="黑体" w:asciiTheme="minorEastAsia" w:hAnsiTheme="minorEastAsia" w:eastAsiaTheme="minorEastAsia"/>
          <w:b/>
          <w:bCs/>
          <w:color w:val="auto"/>
          <w:sz w:val="21"/>
          <w:szCs w:val="21"/>
          <w:highlight w:val="none"/>
          <w:lang w:val="en-US" w:eastAsia="zh-CN" w:bidi="ar-SA"/>
        </w:rPr>
        <w:t xml:space="preserve">七、服务人员要求</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1、供应商须组织及协调勘探发掘现场作业人员，维持现场秩序，保证勘探发掘服务有条不紊的进行，同时应对现场作业人员及其他第三方人员人身安全负责。</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2、现场作业人员在不违反安全操作规范的前提下须服从并配合采购人安排，所有发掘工作应在采购人的统一指导安排下进行，如不服从或不及时响应采购人要求，造成的一切损失由供应商承担。</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3、供应商作业人员严禁在勘探发掘时利用发掘工具恶意破坏现场原始环境，如发生上述情形，视现场破坏程度轻重，采购人可给予当事人及连带供应商相应惩罚。</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4、供应商在项目实施过程中应做到制度上墙，作业人员工作时应配戴安全帽和必要的安全防护措施。至少设置一名安全员，挂牌上岗。作业人员因违规操作发生事故,或将地下管线损坏，由供应商自行处理并承担由此造成的所有损失和费用。对考古工作中出现的高危项目，供应商有权向采购人说明，并要求采取合理的保护措施，确保作业人员安全。在安全条件和措施不到位的情况下，供应商有权拒绝施工。</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5、作业人员应遵守采购人的保密规定，不得擅自向第三方报料，介绍工地情况，不得私自保管和泄露考古资料。否则，采购人有权要求当事人及连带供应商给予经济赔偿。</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6、作业人员应熟悉《中华人民共和国文物保护法》的有关规定，不得私留截留、保管、倒卖工地上出土的古代文物和标本，一经发现，采购人有权终止合同，并依法追究当事人及连带供应商责任。</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7、考古发掘服务具体要求：</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（1）项目负责人：1名，年龄20-55岁，男性，身体健康，无不良记录，具有一定的组织协调沟通能力，同时有劳务服务行业三年及以上从业经验；</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2）考古普通作业人员：男性年龄65岁以内，女性年龄55岁以内。身体健康，无不良记录，吃苦耐劳，具有本行业两年及以上从业经验。具体服务数量根据本项目规模并按照采购人要求统筹安排。单个项目60—65岁作业人员数量占比不得超过50%。由供应商根据采购需求自行配置。</w:t>
      </w:r>
      <w:r/>
    </w:p>
    <w:p>
      <w:pPr>
        <w:ind w:firstLine="422"/>
        <w:keepLines w:val="0"/>
        <w:keepNext w:val="0"/>
        <w:pageBreakBefore w:val="0"/>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八、考勤管理要求</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1、供应商在正式进场前须向采购人提交项目考古发掘服务人员的名单及身份证号码，并据此编制项目服务人员考勤表。供应商须对考古发掘服务人员身份信息负责。</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2、项目进行过程中，采购人及供应商均不得随意增减人数或调换人员。如因特殊情况确需增减人员或调换人员的，需向对方提交书面通知（采购人工地负责人及供应商代表签字）。</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3、采购人每日需认真检查当日服务情况，并在《工作日志》中认真记录，以便项目结束后考古发掘服务决算时进行核查。项目结束前，采购人工地负责人需提前向主管部门提出结项考勤确认。采购人安排专人于工地现场监督考古发掘服务人员在考勤表上签字。</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4、项目进行过程中，因各种原因不能等待项目结束需要提前离岗的工人，由采购人工地负责人出具个人考勤记录，工人对其考勤签字确认，并由采购人安排的专人及供应商代表进行签字认可。</w:t>
      </w:r>
      <w:r/>
    </w:p>
    <w:p>
      <w:pPr>
        <w:pStyle w:val="692"/>
        <w:ind w:firstLine="420"/>
        <w:keepLines w:val="0"/>
        <w:keepNext w:val="0"/>
        <w:pageBreakBefore w:val="0"/>
        <w:spacing w:line="360" w:lineRule="auto"/>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5、项目结束后，供应商与采购人核算考古发掘服务费用时，需提交考勤表及人员增减调换情况说明表原件。费用结清后，该项目考勤表及人员增减调换情况说明表原件由供应商保管，全套复印件应归入该项目的考古资料中，由采购人长期保存以便核查。</w:t>
      </w:r>
      <w:r/>
    </w:p>
    <w:p>
      <w:pPr>
        <w:ind w:firstLine="422"/>
        <w:keepLines w:val="0"/>
        <w:keepNext w:val="0"/>
        <w:pageBreakBefore w:val="0"/>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九、其他要求</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1、严格按照相关法律、法规，恪守独立、客观、公正的原则，履行必要的执业规范和程序。</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2、严格遵循诚实信用的原则，不得损害国家利益、社会公共利益和他人的合法权益。</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3、严格遵守国家有关保密规定和调查、审核等约定，不得泄露工作中知悉的国家秘密、商业秘密和内部情况，不得擅自将工作中取得的文物信息透露给任何第三方。</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4、服从采购人统一指挥和安排，按时保质保量地完成任务。</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5、供应商应做好工作记录以及在作业过程中形成的其他资料应如实反映有关情况，做到事实准确、结论清楚；出具记录或报告，对报告承担责任。</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6、在工作结束后应出具符合执业规范的检查、调查报告等法律文书，并对检查、调查结果负责。</w:t>
      </w:r>
      <w:r/>
    </w:p>
    <w:p>
      <w:pPr>
        <w:ind w:firstLine="422"/>
        <w:keepLines w:val="0"/>
        <w:keepNext w:val="0"/>
        <w:pageBreakBefore w:val="0"/>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十、特别说明</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1、报价方式：由各供应商按照人工单价进行价格测算并报价，即本项目报价要求如下：</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（1）考古发掘服务单价</w:t>
      </w:r>
      <w:r>
        <w:rPr>
          <w:rFonts w:hint="eastAsia" w:ascii="宋体" w:hAnsi="宋体" w:eastAsia="宋体"/>
          <w:bCs/>
          <w:color w:val="auto"/>
          <w:sz w:val="21"/>
          <w:szCs w:val="21"/>
          <w:highlight w:val="none"/>
          <w:u w:val="single"/>
          <w:lang w:val="en-US"/>
        </w:rPr>
        <w:t xml:space="preserve">    </w:t>
      </w:r>
      <w:r>
        <w:rPr>
          <w:rFonts w:hint="eastAsia" w:ascii="宋体" w:hAnsi="宋体"/>
          <w:bCs/>
          <w:color w:val="auto"/>
          <w:sz w:val="21"/>
          <w:szCs w:val="21"/>
          <w:highlight w:val="none"/>
          <w:lang w:val="en-US" w:eastAsia="zh-CN"/>
        </w:rPr>
        <w:t xml:space="preserve">元/日/工</w:t>
      </w:r>
      <w:r>
        <w:rPr>
          <w:rFonts w:hint="eastAsia" w:ascii="宋体" w:hAnsi="宋体" w:eastAsia="宋体"/>
          <w:bCs/>
          <w:color w:val="auto"/>
          <w:sz w:val="21"/>
          <w:szCs w:val="21"/>
          <w:highlight w:val="none"/>
          <w:lang w:val="en-US"/>
        </w:rPr>
        <w:t xml:space="preserve">。</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（2）生活区治安消防安全及费用，住宿、生活区内用水用电安全及费用均由供应商自行承担。</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（3）按</w:t>
      </w:r>
      <w:r>
        <w:rPr>
          <w:rFonts w:hint="eastAsia" w:ascii="宋体" w:hAnsi="宋体"/>
          <w:bCs/>
          <w:color w:val="auto"/>
          <w:sz w:val="21"/>
          <w:szCs w:val="21"/>
          <w:highlight w:val="none"/>
          <w:lang w:val="en-US" w:eastAsia="zh-CN"/>
        </w:rPr>
        <w:t xml:space="preserve">1500</w:t>
      </w:r>
      <w:r>
        <w:rPr>
          <w:rFonts w:hint="eastAsia" w:ascii="宋体" w:hAnsi="宋体" w:eastAsia="宋体"/>
          <w:bCs/>
          <w:color w:val="auto"/>
          <w:sz w:val="21"/>
          <w:szCs w:val="21"/>
          <w:highlight w:val="none"/>
          <w:lang w:val="en-US"/>
        </w:rPr>
        <w:t xml:space="preserve">平方米、</w:t>
      </w:r>
      <w:r>
        <w:rPr>
          <w:rFonts w:hint="eastAsia" w:ascii="宋体" w:hAnsi="宋体"/>
          <w:bCs/>
          <w:color w:val="auto"/>
          <w:sz w:val="21"/>
          <w:szCs w:val="21"/>
          <w:highlight w:val="none"/>
          <w:lang w:val="en-US" w:eastAsia="zh-CN"/>
        </w:rPr>
        <w:t xml:space="preserve">8</w:t>
      </w:r>
      <w:r>
        <w:rPr>
          <w:rFonts w:hint="eastAsia" w:ascii="宋体" w:hAnsi="宋体" w:eastAsia="宋体"/>
          <w:bCs/>
          <w:color w:val="auto"/>
          <w:sz w:val="21"/>
          <w:szCs w:val="21"/>
          <w:highlight w:val="none"/>
          <w:lang w:val="en-US"/>
        </w:rPr>
        <w:t xml:space="preserve">工日/平方米计算。</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2、供应商应充分考虑所有可能影响到报价的价格及政策等风险因素，一旦成交，上述考古发掘服务成交单价将包定，一律不予调整。</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3、供应商应提供服务</w:t>
      </w:r>
      <w:r>
        <w:rPr>
          <w:rFonts w:hint="eastAsia" w:ascii="宋体" w:hAnsi="宋体" w:eastAsia="宋体"/>
          <w:bCs/>
          <w:color w:val="auto"/>
          <w:sz w:val="21"/>
          <w:szCs w:val="21"/>
          <w:highlight w:val="none"/>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4、报价中应考虑因采购人工作需要安排的其他工作所产生的相关费用，固定资产折旧费及服务中损坏物赔偿费由供应商承担。</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5、报价还应考虑磋商文件合同专用条款和其他要求条款中注明的相关内容可能产生的费用。供应商的任何错漏、优惠、竞争性报价不得作为减轻责任、减少服务、增加收费、降低质量的理由。</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6、供应商报价除包含采购文件中列明的项目外还应包括保障服务正常运行应当具有的物资和服务，对服务正常运行应当具有的物资和服务理解不一致的以采购人理解为准。供应商的任何错漏、优惠、竞争性报价不得作为减轻责任、减少服务、增加收费、降低质量的理由。</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7、供应商作业人员出勤按8小时/天/人，每次勘探发掘服务完成时，供应商作业人员应在采购人的监督下对本人的出勤记录签字确认。如采购人因实际工作需要，需要供应商安排作业人员加班的，则按实际工作小时记录并单独列入考勤记录表。</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8、供应商在勘探发掘过程中，由于天气或其他原因导致无法继续工作的，供应商当天作业人员出勤按实际工作小时记录。</w:t>
      </w:r>
      <w:r/>
    </w:p>
    <w:p>
      <w:pPr>
        <w:ind w:firstLine="422"/>
        <w:keepLines w:val="0"/>
        <w:keepNext w:val="0"/>
        <w:pageBreakBefore w:val="0"/>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十一、服务保障和自罚承诺</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1、供应商应对照本章采购项目需求，说明所提供已对采购人的需求做出了实质性的响应，或申明与需求的偏差和例外。</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2、供应商可以在响应文件中提出不同的服务标准和保障承诺，使磋商小组相信替代服务相同于或优于原需求，特别对于具体参数要求的指标，供应商必须提供具体参数值。</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3、如果发生因供应商工作失职造成安全事故件或其他财产损失和人身伤害，均由供应商承担相关经济和法律责任。</w:t>
      </w:r>
      <w:r/>
    </w:p>
    <w:p>
      <w:pPr>
        <w:ind w:firstLine="422"/>
        <w:keepLines w:val="0"/>
        <w:keepNext w:val="0"/>
        <w:pageBreakBefore w:val="0"/>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十二、违约处理</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供应商有下列情形之一的，依法依纪作出处理处罚并扣减或拒付相关费用，视情节轻重解除或终止合同：</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1、隐瞒勘探发掘过程中发现的文物或者私自偷盗文物； </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2、贿赂采购人现场记录员的；</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3、违反保密纪律的；</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4、拒绝接受采购人作业指导和监督的；</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5、不履行合同规定义务的；</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6、其他导致严重质量问题的等。</w:t>
      </w:r>
      <w:r/>
    </w:p>
    <w:p>
      <w:pPr>
        <w:ind w:firstLine="420"/>
        <w:keepLines w:val="0"/>
        <w:keepNext w:val="0"/>
        <w:pageBreakBefore w:val="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由于供应商提供的服务导致采购人权益受到损害时，采购人有权追究供应商的全部责任并要求其承担相应赔偿责任。</w:t>
      </w:r>
      <w:r/>
    </w:p>
    <w:p>
      <w:pPr>
        <w:ind w:firstLine="422"/>
        <w:keepLines w:val="0"/>
        <w:keepNext w:val="0"/>
        <w:pageBreakBefore w:val="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十三、</w:t>
      </w:r>
      <w:r>
        <w:rPr>
          <w:rFonts w:hint="eastAsia" w:ascii="宋体" w:hAnsi="宋体" w:eastAsia="宋体"/>
          <w:b/>
          <w:color w:val="auto"/>
          <w:sz w:val="21"/>
          <w:szCs w:val="21"/>
          <w:highlight w:val="none"/>
        </w:rPr>
        <w:t xml:space="preserve">备注</w:t>
      </w:r>
      <w:r/>
    </w:p>
    <w:p>
      <w:pPr>
        <w:ind w:firstLine="422"/>
        <w:keepLines w:val="0"/>
        <w:keepNext w:val="0"/>
        <w:pageBreakBefore w:val="0"/>
        <w:spacing w:line="360" w:lineRule="auto"/>
        <w:rPr>
          <w:rFonts w:ascii="宋体" w:hAnsi="宋体" w:eastAsia="宋体"/>
          <w:b/>
          <w:bCs/>
          <w:color w:val="auto"/>
          <w:sz w:val="21"/>
          <w:szCs w:val="21"/>
          <w:highlight w:val="none"/>
          <w:u w:val="single"/>
        </w:rPr>
      </w:pPr>
      <w:r>
        <w:rPr>
          <w:rFonts w:hint="eastAsia" w:ascii="宋体" w:hAnsi="宋体" w:eastAsia="宋体"/>
          <w:b/>
          <w:bCs/>
          <w:color w:val="auto"/>
          <w:sz w:val="21"/>
          <w:szCs w:val="21"/>
          <w:highlight w:val="none"/>
          <w:u w:val="single"/>
          <w:lang w:val="en-US"/>
        </w:rPr>
        <w:t xml:space="preserve">1、</w:t>
      </w:r>
      <w:r>
        <w:rPr>
          <w:rFonts w:hint="eastAsia" w:ascii="宋体" w:hAnsi="宋体" w:eastAsia="宋体"/>
          <w:b/>
          <w:bCs/>
          <w:color w:val="auto"/>
          <w:sz w:val="21"/>
          <w:szCs w:val="21"/>
          <w:highlight w:val="none"/>
          <w:u w:val="single"/>
        </w:rPr>
        <w:t xml:space="preserve">本章所有要求均为实质性要求，不允许负偏离，否则作为无效响应文件。</w:t>
      </w:r>
      <w:r/>
    </w:p>
    <w:p>
      <w:pPr>
        <w:ind w:firstLine="420"/>
        <w:keepLines w:val="0"/>
        <w:keepNext w:val="0"/>
        <w:pageBreakBefore w:val="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2、</w:t>
      </w:r>
      <w:r>
        <w:rPr>
          <w:rFonts w:hint="eastAsia" w:ascii="宋体" w:hAnsi="宋体" w:eastAsia="宋体"/>
          <w:bCs/>
          <w:color w:val="auto"/>
          <w:sz w:val="21"/>
          <w:szCs w:val="21"/>
          <w:highlight w:val="none"/>
        </w:rPr>
        <w:t xml:space="preserve">所有实质性要求在竞争性磋商中经采购人代表或磋商小组确认允许进行实质性变动。</w:t>
      </w:r>
      <w:r/>
    </w:p>
    <w:p>
      <w:pPr>
        <w:ind w:firstLine="420"/>
        <w:keepLines w:val="0"/>
        <w:keepNext w:val="0"/>
        <w:pageBreakBefore w:val="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3、</w:t>
      </w:r>
      <w:r>
        <w:rPr>
          <w:rFonts w:hint="eastAsia" w:ascii="宋体" w:hAnsi="宋体" w:eastAsia="宋体"/>
          <w:bCs/>
          <w:color w:val="auto"/>
          <w:sz w:val="21"/>
          <w:szCs w:val="21"/>
          <w:highlight w:val="none"/>
        </w:rPr>
        <w:t xml:space="preserve">本章为“</w:t>
      </w:r>
      <w:r>
        <w:rPr>
          <w:rFonts w:hint="eastAsia" w:ascii="宋体" w:hAnsi="宋体"/>
          <w:bCs/>
          <w:color w:val="auto"/>
          <w:sz w:val="21"/>
          <w:szCs w:val="21"/>
          <w:highlight w:val="none"/>
          <w:lang w:eastAsia="zh-CN"/>
        </w:rPr>
        <w:t xml:space="preserve">南京市江宁区谷里街道庆兴路以北、庆缘北路以西地块A地块Ⅱ区考古发掘服务</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政府采购</w:t>
      </w:r>
      <w:r>
        <w:rPr>
          <w:rFonts w:hint="eastAsia" w:ascii="宋体" w:hAnsi="宋体" w:eastAsia="宋体"/>
          <w:bCs/>
          <w:color w:val="auto"/>
          <w:sz w:val="21"/>
          <w:szCs w:val="21"/>
          <w:highlight w:val="none"/>
        </w:rPr>
        <w:t xml:space="preserve">合同不可分割的一部分，成交供应商在项目实施过程中应严格按照磋商文件中各项要求、合同中各项条款、采购人要求以及响应文件中确定的事项和承诺履行本项目。</w:t>
      </w:r>
      <w:r/>
    </w:p>
    <w:p>
      <w:pPr>
        <w:rPr>
          <w:rFonts w:hint="eastAsia" w:asciiTheme="minorEastAsia" w:hAnsiTheme="minorEastAsia" w:eastAsiaTheme="minorEastAsia"/>
          <w:color w:val="auto"/>
          <w:highlight w:val="none"/>
        </w:rPr>
      </w:pPr>
      <w:r/>
      <w:bookmarkStart w:id="78" w:name="_Toc176878663"/>
      <w:r/>
      <w:bookmarkStart w:id="79" w:name="_Toc67494810"/>
      <w:r>
        <w:rPr>
          <w:rFonts w:hint="eastAsia" w:asciiTheme="minorEastAsia" w:hAnsiTheme="minorEastAsia" w:eastAsiaTheme="minorEastAsia"/>
          <w:color w:val="auto"/>
          <w:highlight w:val="none"/>
        </w:rPr>
        <w:br w:type="page" w:clear="all"/>
      </w:r>
      <w:r/>
    </w:p>
    <w:p>
      <w:pPr>
        <w:pStyle w:val="681"/>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合同主要条款及格式</w:t>
      </w:r>
      <w:bookmarkEnd w:id="76"/>
      <w:r/>
      <w:bookmarkEnd w:id="77"/>
      <w:r/>
      <w:bookmarkEnd w:id="78"/>
      <w:r/>
      <w:bookmarkEnd w:id="79"/>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widowControl/>
        <w:rPr>
          <w:rFonts w:ascii="宋体" w:hAnsi="宋体"/>
          <w:color w:val="auto"/>
          <w:szCs w:val="21"/>
          <w:highlight w:val="none"/>
        </w:rPr>
      </w:pPr>
      <w:r/>
      <w:bookmarkStart w:id="80" w:name="_Toc12929"/>
      <w:r/>
      <w:bookmarkStart w:id="81" w:name="_Hlk44666747"/>
      <w:r/>
      <w:r/>
    </w:p>
    <w:p>
      <w:pPr>
        <w:ind w:firstLine="643"/>
        <w:jc w:val="center"/>
        <w:spacing w:line="360" w:lineRule="auto"/>
        <w:widowControl/>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南京市政府采购合同</w:t>
      </w:r>
      <w:r/>
    </w:p>
    <w:p>
      <w:pPr>
        <w:ind w:firstLine="720"/>
        <w:spacing w:line="360" w:lineRule="auto"/>
        <w:widowControl/>
        <w:rPr>
          <w:rFonts w:ascii="宋体" w:hAnsi="宋体"/>
          <w:b/>
          <w:bCs/>
          <w:color w:val="auto"/>
          <w:sz w:val="36"/>
          <w:szCs w:val="36"/>
          <w:highlight w:val="none"/>
        </w:rPr>
      </w:pPr>
      <w:r>
        <w:rPr>
          <w:rFonts w:ascii="宋体" w:hAnsi="宋体"/>
          <w:b/>
          <w:bCs/>
          <w:color w:val="auto"/>
          <w:sz w:val="36"/>
          <w:szCs w:val="36"/>
          <w:highlight w:val="none"/>
        </w:rPr>
      </w:r>
      <w:r/>
    </w:p>
    <w:p>
      <w:pPr>
        <w:spacing w:line="360" w:lineRule="auto"/>
        <w:widowControl/>
        <w:rPr>
          <w:rFonts w:ascii="宋体" w:hAnsi="宋体"/>
          <w:color w:val="auto"/>
          <w:szCs w:val="21"/>
          <w:highlight w:val="none"/>
        </w:rPr>
      </w:pPr>
      <w:r>
        <w:rPr>
          <w:rFonts w:ascii="宋体" w:hAnsi="宋体"/>
          <w:color w:val="auto"/>
          <w:szCs w:val="21"/>
          <w:highlight w:val="none"/>
        </w:rPr>
      </w:r>
      <w:r/>
    </w:p>
    <w:p>
      <w:pPr>
        <w:spacing w:line="360" w:lineRule="auto"/>
        <w:widowControl/>
        <w:rPr>
          <w:rFonts w:ascii="宋体" w:hAnsi="宋体"/>
          <w:color w:val="auto"/>
          <w:szCs w:val="21"/>
          <w:highlight w:val="none"/>
        </w:rPr>
      </w:pPr>
      <w:r>
        <w:rPr>
          <w:rFonts w:ascii="宋体" w:hAnsi="宋体"/>
          <w:color w:val="auto"/>
          <w:szCs w:val="21"/>
          <w:highlight w:val="none"/>
        </w:rPr>
      </w:r>
      <w:r/>
    </w:p>
    <w:p>
      <w:pPr>
        <w:spacing w:line="360" w:lineRule="auto"/>
        <w:widowControl/>
        <w:rPr>
          <w:rFonts w:ascii="宋体" w:hAnsi="宋体"/>
          <w:color w:val="auto"/>
          <w:szCs w:val="21"/>
          <w:highlight w:val="none"/>
        </w:rPr>
      </w:pPr>
      <w:r>
        <w:rPr>
          <w:rFonts w:ascii="宋体" w:hAnsi="宋体"/>
          <w:color w:val="auto"/>
          <w:szCs w:val="21"/>
          <w:highlight w:val="none"/>
        </w:rPr>
      </w:r>
      <w:r/>
    </w:p>
    <w:p>
      <w:pPr>
        <w:spacing w:line="360" w:lineRule="auto"/>
        <w:widowControl/>
        <w:rPr>
          <w:rFonts w:ascii="宋体" w:hAnsi="宋体"/>
          <w:color w:val="auto"/>
          <w:szCs w:val="21"/>
          <w:highlight w:val="none"/>
        </w:rPr>
      </w:pPr>
      <w:r>
        <w:rPr>
          <w:rFonts w:ascii="宋体" w:hAnsi="宋体"/>
          <w:color w:val="auto"/>
          <w:szCs w:val="21"/>
          <w:highlight w:val="none"/>
        </w:rPr>
      </w:r>
      <w:r/>
    </w:p>
    <w:p>
      <w:pPr>
        <w:ind w:firstLine="602"/>
        <w:spacing w:line="360" w:lineRule="auto"/>
        <w:widowControl/>
        <w:rPr>
          <w:rFonts w:ascii="宋体" w:hAnsi="宋体" w:eastAsia="宋体"/>
          <w:color w:val="auto"/>
          <w:sz w:val="30"/>
          <w:szCs w:val="30"/>
          <w:highlight w:val="none"/>
        </w:rPr>
      </w:pPr>
      <w:r>
        <w:rPr>
          <w:rFonts w:hint="eastAsia" w:ascii="宋体" w:hAnsi="宋体" w:eastAsia="宋体"/>
          <w:b/>
          <w:bCs/>
          <w:color w:val="auto"/>
          <w:sz w:val="30"/>
          <w:szCs w:val="30"/>
          <w:highlight w:val="none"/>
        </w:rPr>
        <w:t xml:space="preserve">合同编号 ：</w:t>
      </w:r>
      <w:r>
        <w:rPr>
          <w:rFonts w:hint="eastAsia" w:ascii="宋体" w:hAnsi="宋体" w:eastAsia="宋体"/>
          <w:b/>
          <w:bCs/>
          <w:color w:val="auto"/>
          <w:sz w:val="30"/>
          <w:szCs w:val="30"/>
          <w:highlight w:val="none"/>
          <w:u w:val="single"/>
        </w:rPr>
        <w:t xml:space="preserve">          </w:t>
      </w:r>
      <w:r/>
    </w:p>
    <w:p>
      <w:pPr>
        <w:ind w:firstLine="602"/>
        <w:spacing w:line="360" w:lineRule="auto"/>
        <w:widowControl/>
        <w:rPr>
          <w:rFonts w:ascii="宋体" w:hAnsi="宋体" w:eastAsia="宋体"/>
          <w:color w:val="auto"/>
          <w:sz w:val="30"/>
          <w:szCs w:val="30"/>
          <w:highlight w:val="none"/>
        </w:rPr>
      </w:pPr>
      <w:r>
        <w:rPr>
          <w:rFonts w:hint="eastAsia" w:ascii="宋体" w:hAnsi="宋体" w:eastAsia="宋体"/>
          <w:b/>
          <w:bCs/>
          <w:color w:val="auto"/>
          <w:sz w:val="30"/>
          <w:szCs w:val="30"/>
          <w:highlight w:val="none"/>
        </w:rPr>
        <w:t xml:space="preserve">项目名称 ：</w:t>
      </w:r>
      <w:r>
        <w:rPr>
          <w:rFonts w:hint="eastAsia" w:ascii="宋体" w:hAnsi="宋体" w:eastAsia="宋体"/>
          <w:b/>
          <w:bCs/>
          <w:color w:val="auto"/>
          <w:sz w:val="30"/>
          <w:szCs w:val="30"/>
          <w:highlight w:val="none"/>
          <w:u w:val="single"/>
        </w:rPr>
        <w:t xml:space="preserve">          </w:t>
      </w:r>
      <w:r/>
    </w:p>
    <w:p>
      <w:pPr>
        <w:ind w:firstLine="602"/>
        <w:spacing w:line="360" w:lineRule="auto"/>
        <w:widowControl/>
        <w:rPr>
          <w:rFonts w:ascii="宋体" w:hAnsi="宋体" w:eastAsia="宋体"/>
          <w:color w:val="auto"/>
          <w:sz w:val="30"/>
          <w:szCs w:val="30"/>
          <w:highlight w:val="none"/>
        </w:rPr>
      </w:pPr>
      <w:r>
        <w:rPr>
          <w:rFonts w:hint="eastAsia" w:ascii="宋体" w:hAnsi="宋体" w:eastAsia="宋体"/>
          <w:b/>
          <w:bCs/>
          <w:color w:val="auto"/>
          <w:sz w:val="30"/>
          <w:szCs w:val="30"/>
          <w:highlight w:val="none"/>
        </w:rPr>
        <w:t xml:space="preserve">采</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购</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人 ：</w:t>
      </w:r>
      <w:r>
        <w:rPr>
          <w:rFonts w:hint="eastAsia" w:ascii="宋体" w:hAnsi="宋体" w:eastAsia="宋体"/>
          <w:b/>
          <w:bCs/>
          <w:color w:val="auto"/>
          <w:sz w:val="30"/>
          <w:szCs w:val="30"/>
          <w:highlight w:val="none"/>
          <w:u w:val="single"/>
        </w:rPr>
        <w:t xml:space="preserve">          </w:t>
      </w:r>
      <w:r/>
    </w:p>
    <w:p>
      <w:pPr>
        <w:ind w:firstLine="602"/>
        <w:spacing w:line="360" w:lineRule="auto"/>
        <w:widowControl/>
        <w:rPr>
          <w:rFonts w:ascii="宋体" w:hAnsi="宋体" w:eastAsia="宋体"/>
          <w:color w:val="auto"/>
          <w:sz w:val="30"/>
          <w:szCs w:val="30"/>
          <w:highlight w:val="none"/>
        </w:rPr>
      </w:pPr>
      <w:r>
        <w:rPr>
          <w:rFonts w:hint="eastAsia" w:ascii="宋体" w:hAnsi="宋体" w:eastAsia="宋体"/>
          <w:b/>
          <w:bCs/>
          <w:color w:val="auto"/>
          <w:sz w:val="30"/>
          <w:szCs w:val="30"/>
          <w:highlight w:val="none"/>
        </w:rPr>
        <w:t xml:space="preserve">供</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应</w:t>
      </w:r>
      <w:r>
        <w:rPr>
          <w:rFonts w:hint="eastAsia" w:ascii="宋体" w:hAnsi="宋体" w:eastAsia="宋体"/>
          <w:b/>
          <w:bCs/>
          <w:color w:val="auto"/>
          <w:sz w:val="30"/>
          <w:szCs w:val="30"/>
          <w:highlight w:val="none"/>
          <w:lang w:val="en-US"/>
        </w:rPr>
        <w:t xml:space="preserve"> </w:t>
      </w:r>
      <w:r>
        <w:rPr>
          <w:rFonts w:hint="eastAsia" w:ascii="宋体" w:hAnsi="宋体" w:eastAsia="宋体"/>
          <w:b/>
          <w:bCs/>
          <w:color w:val="auto"/>
          <w:sz w:val="30"/>
          <w:szCs w:val="30"/>
          <w:highlight w:val="none"/>
        </w:rPr>
        <w:t xml:space="preserve">商 ：</w:t>
      </w:r>
      <w:r>
        <w:rPr>
          <w:rFonts w:hint="eastAsia" w:ascii="宋体" w:hAnsi="宋体" w:eastAsia="宋体"/>
          <w:b/>
          <w:bCs/>
          <w:color w:val="auto"/>
          <w:sz w:val="30"/>
          <w:szCs w:val="30"/>
          <w:highlight w:val="none"/>
          <w:u w:val="single"/>
        </w:rPr>
        <w:t xml:space="preserve">          </w:t>
      </w:r>
      <w:r/>
    </w:p>
    <w:p>
      <w:pPr>
        <w:ind w:firstLine="602"/>
        <w:spacing w:line="360" w:lineRule="auto"/>
        <w:widowControl/>
        <w:rPr>
          <w:rFonts w:ascii="宋体" w:hAnsi="宋体" w:eastAsia="宋体"/>
          <w:color w:val="auto"/>
          <w:sz w:val="30"/>
          <w:szCs w:val="30"/>
          <w:highlight w:val="none"/>
        </w:rPr>
      </w:pPr>
      <w:r>
        <w:rPr>
          <w:rFonts w:hint="eastAsia" w:ascii="宋体" w:hAnsi="宋体" w:eastAsia="宋体"/>
          <w:b/>
          <w:bCs/>
          <w:color w:val="auto"/>
          <w:sz w:val="30"/>
          <w:szCs w:val="30"/>
          <w:highlight w:val="none"/>
        </w:rPr>
        <w:t xml:space="preserve">签订日期 ：</w:t>
      </w:r>
      <w:r>
        <w:rPr>
          <w:rFonts w:hint="eastAsia" w:ascii="宋体" w:hAnsi="宋体" w:eastAsia="宋体"/>
          <w:b/>
          <w:bCs/>
          <w:color w:val="auto"/>
          <w:sz w:val="30"/>
          <w:szCs w:val="30"/>
          <w:highlight w:val="none"/>
          <w:u w:val="single"/>
        </w:rPr>
        <w:t xml:space="preserve">          </w:t>
      </w:r>
      <w:r/>
    </w:p>
    <w:p>
      <w:pPr>
        <w:ind w:firstLine="602"/>
        <w:spacing w:line="360" w:lineRule="auto"/>
        <w:widowControl/>
        <w:rPr>
          <w:rFonts w:ascii="宋体" w:hAnsi="宋体"/>
          <w:color w:val="auto"/>
          <w:sz w:val="30"/>
          <w:szCs w:val="30"/>
          <w:highlight w:val="none"/>
        </w:rPr>
      </w:pPr>
      <w:r>
        <w:rPr>
          <w:rFonts w:hint="eastAsia" w:ascii="宋体" w:hAnsi="宋体"/>
          <w:color w:val="auto"/>
          <w:sz w:val="30"/>
          <w:szCs w:val="30"/>
          <w:highlight w:val="none"/>
        </w:rPr>
        <w:t xml:space="preserve">      </w:t>
      </w:r>
      <w:r/>
    </w:p>
    <w:p>
      <w:pPr>
        <w:ind w:firstLine="602"/>
        <w:spacing w:line="360" w:lineRule="auto"/>
        <w:widowControl/>
        <w:rPr>
          <w:rFonts w:ascii="宋体" w:hAnsi="宋体"/>
          <w:color w:val="auto"/>
          <w:sz w:val="30"/>
          <w:szCs w:val="30"/>
          <w:highlight w:val="none"/>
        </w:rPr>
      </w:pPr>
      <w:r>
        <w:rPr>
          <w:rFonts w:ascii="宋体" w:hAnsi="宋体"/>
          <w:color w:val="auto"/>
          <w:sz w:val="30"/>
          <w:szCs w:val="30"/>
          <w:highlight w:val="none"/>
        </w:rPr>
      </w:r>
      <w:r/>
    </w:p>
    <w:p>
      <w:pPr>
        <w:ind w:firstLine="602"/>
        <w:spacing w:line="360" w:lineRule="auto"/>
        <w:widowControl/>
        <w:rPr>
          <w:rFonts w:ascii="宋体" w:hAnsi="宋体"/>
          <w:color w:val="auto"/>
          <w:sz w:val="30"/>
          <w:szCs w:val="30"/>
          <w:highlight w:val="none"/>
        </w:rPr>
      </w:pPr>
      <w:r>
        <w:rPr>
          <w:rFonts w:ascii="宋体" w:hAnsi="宋体"/>
          <w:color w:val="auto"/>
          <w:sz w:val="30"/>
          <w:szCs w:val="30"/>
          <w:highlight w:val="none"/>
        </w:rPr>
      </w:r>
      <w:r/>
    </w:p>
    <w:p>
      <w:pPr>
        <w:ind w:firstLine="678"/>
        <w:jc w:val="center"/>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南京市市场监督管理局</w:t>
      </w:r>
      <w:r/>
    </w:p>
    <w:p>
      <w:pPr>
        <w:ind w:firstLine="670"/>
        <w:jc w:val="center"/>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ind w:firstLine="678"/>
        <w:jc w:val="center"/>
        <w:rPr>
          <w:rFonts w:ascii="宋体" w:hAnsi="宋体" w:eastAsia="宋体"/>
          <w:b/>
          <w:bCs/>
          <w:color w:val="auto"/>
          <w:sz w:val="32"/>
          <w:szCs w:val="32"/>
          <w:highlight w:val="none"/>
        </w:rPr>
      </w:pPr>
      <w:r>
        <w:rPr>
          <w:rFonts w:hint="eastAsia" w:ascii="宋体" w:hAnsi="宋体" w:eastAsia="宋体"/>
          <w:b/>
          <w:bCs/>
          <w:color w:val="auto"/>
          <w:sz w:val="32"/>
          <w:szCs w:val="32"/>
          <w:highlight w:val="none"/>
        </w:rPr>
        <w:t xml:space="preserve">南京市财政局  监制</w:t>
      </w:r>
      <w:r/>
    </w:p>
    <w:p>
      <w:pPr>
        <w:ind w:firstLine="670"/>
        <w:jc w:val="center"/>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ind w:firstLine="640"/>
        <w:jc w:val="center"/>
        <w:spacing w:line="360" w:lineRule="auto"/>
        <w:widowControl/>
        <w:rPr>
          <w:rFonts w:ascii="宋体" w:hAnsi="宋体" w:eastAsia="宋体"/>
          <w:b/>
          <w:bCs/>
          <w:color w:val="auto"/>
          <w:sz w:val="32"/>
          <w:szCs w:val="32"/>
          <w:highlight w:val="none"/>
        </w:rPr>
      </w:pPr>
      <w:r>
        <w:rPr>
          <w:rFonts w:ascii="宋体" w:hAnsi="宋体" w:eastAsia="宋体"/>
          <w:b/>
          <w:bCs/>
          <w:color w:val="auto"/>
          <w:sz w:val="32"/>
          <w:szCs w:val="32"/>
          <w:highlight w:val="none"/>
        </w:rPr>
      </w:r>
      <w:r/>
    </w:p>
    <w:p>
      <w:pPr>
        <w:ind w:firstLine="643"/>
        <w:jc w:val="center"/>
        <w:spacing w:line="360" w:lineRule="auto"/>
        <w:widowControl/>
        <w:rPr>
          <w:rFonts w:ascii="宋体" w:hAnsi="宋体"/>
          <w:color w:val="auto"/>
          <w:sz w:val="30"/>
          <w:szCs w:val="30"/>
          <w:highlight w:val="none"/>
        </w:rPr>
      </w:pPr>
      <w:r>
        <w:rPr>
          <w:rFonts w:hint="eastAsia" w:ascii="宋体" w:hAnsi="宋体" w:eastAsia="宋体"/>
          <w:b/>
          <w:bCs/>
          <w:color w:val="auto"/>
          <w:sz w:val="32"/>
          <w:szCs w:val="32"/>
          <w:highlight w:val="none"/>
        </w:rPr>
        <w:t xml:space="preserve">（本项目最终签订的合同由合同双方协商后确定）</w:t>
      </w:r>
      <w:r/>
    </w:p>
    <w:p>
      <w:pPr>
        <w:ind w:firstLine="602"/>
        <w:spacing w:line="360" w:lineRule="auto"/>
        <w:rPr>
          <w:rFonts w:ascii="宋体" w:hAnsi="宋体" w:eastAsia="宋体"/>
          <w:color w:val="auto"/>
          <w:sz w:val="21"/>
          <w:szCs w:val="21"/>
          <w:highlight w:val="none"/>
        </w:rPr>
      </w:pPr>
      <w:r>
        <w:rPr>
          <w:rFonts w:hint="eastAsia" w:ascii="宋体" w:hAnsi="宋体"/>
          <w:b/>
          <w:bCs/>
          <w:color w:val="auto"/>
          <w:sz w:val="30"/>
          <w:szCs w:val="30"/>
          <w:highlight w:val="none"/>
        </w:rPr>
        <w:br w:type="page" w:clear="all"/>
      </w:r>
      <w:r>
        <w:rPr>
          <w:rFonts w:hint="eastAsia" w:ascii="宋体" w:hAnsi="宋体" w:eastAsia="宋体"/>
          <w:color w:val="auto"/>
          <w:sz w:val="21"/>
          <w:szCs w:val="21"/>
          <w:highlight w:val="none"/>
        </w:rPr>
        <w:t xml:space="preserve">合同编号：*****</w:t>
      </w:r>
      <w:r/>
    </w:p>
    <w:tbl>
      <w:tblPr>
        <w:tblStyle w:val="691"/>
        <w:tblW w:w="8212" w:type="dxa"/>
        <w:tblInd w:w="30" w:type="dxa"/>
        <w:tblLayout w:type="fixed"/>
        <w:tblCellMar>
          <w:left w:w="0" w:type="dxa"/>
          <w:top w:w="0" w:type="dxa"/>
          <w:right w:w="0" w:type="dxa"/>
          <w:bottom w:w="0" w:type="dxa"/>
        </w:tblCellMar>
        <w:tblLook w:val="04A0" w:firstRow="1" w:lastRow="0" w:firstColumn="1" w:lastColumn="0" w:noHBand="0" w:noVBand="1"/>
      </w:tblPr>
      <w:tblGrid>
        <w:gridCol w:w="4505"/>
        <w:gridCol w:w="3707"/>
      </w:tblGrid>
      <w:tr>
        <w:trPr/>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采购人：（以下称甲方）</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南京市考古研究院</w:t>
            </w:r>
            <w:r/>
          </w:p>
        </w:tc>
        <w:tc>
          <w:tcPr>
            <w:tcBorders>
              <w:top w:val="none" w:color="000000" w:sz="4" w:space="0"/>
              <w:left w:val="none" w:color="000000" w:sz="4" w:space="0"/>
              <w:bottom w:val="none" w:color="000000" w:sz="4" w:space="0"/>
              <w:right w:val="none" w:color="000000" w:sz="4" w:space="0"/>
            </w:tcBorders>
            <w:tcW w:w="3707" w:type="dxa"/>
            <w:vAlign w:val="top"/>
            <w:textDirection w:val="lrTb"/>
            <w:noWrap w:val="false"/>
          </w:tcPr>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成交供应商</w:t>
            </w:r>
            <w:r>
              <w:rPr>
                <w:rFonts w:hint="eastAsia" w:ascii="宋体" w:hAnsi="宋体" w:eastAsia="宋体"/>
                <w:color w:val="auto"/>
                <w:sz w:val="21"/>
                <w:szCs w:val="21"/>
                <w:highlight w:val="none"/>
              </w:rPr>
              <w:t xml:space="preserve">：（以下称乙方）</w:t>
            </w:r>
            <w:r/>
          </w:p>
        </w:tc>
      </w:tr>
      <w:tr>
        <w:trPr/>
        <w:tc>
          <w:tcPr>
            <w:tcBorders>
              <w:top w:val="none" w:color="000000" w:sz="4" w:space="0"/>
              <w:left w:val="none" w:color="000000" w:sz="4" w:space="0"/>
              <w:bottom w:val="none" w:color="000000" w:sz="4" w:space="0"/>
              <w:right w:val="none" w:color="000000" w:sz="4" w:space="0"/>
            </w:tcBorders>
            <w:tcW w:w="4505" w:type="dxa"/>
            <w:vAlign w:val="top"/>
            <w:textDirection w:val="lrTb"/>
            <w:noWrap w:val="false"/>
          </w:tcPr>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住所地：</w:t>
            </w:r>
            <w:r/>
          </w:p>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南京市秦淮区莫愁路188号</w:t>
            </w:r>
            <w:r/>
          </w:p>
        </w:tc>
        <w:tc>
          <w:tcPr>
            <w:tcBorders>
              <w:top w:val="none" w:color="000000" w:sz="4" w:space="0"/>
              <w:left w:val="none" w:color="000000" w:sz="4" w:space="0"/>
              <w:bottom w:val="none" w:color="000000" w:sz="4" w:space="0"/>
              <w:right w:val="none" w:color="000000" w:sz="4" w:space="0"/>
            </w:tcBorders>
            <w:tcW w:w="3707" w:type="dxa"/>
            <w:vAlign w:val="top"/>
            <w:textDirection w:val="lrTb"/>
            <w:noWrap w:val="false"/>
          </w:tcPr>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住所地：</w:t>
            </w:r>
            <w:r/>
          </w:p>
        </w:tc>
      </w:tr>
    </w:tbl>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根据《中华人民共和国政府采购法》、《中华人民共和国民法典》等法律法规的规定，甲乙双方按照</w:t>
      </w:r>
      <w:r>
        <w:rPr>
          <w:rFonts w:hint="eastAsia" w:ascii="宋体" w:hAnsi="宋体"/>
          <w:color w:val="auto"/>
          <w:sz w:val="21"/>
          <w:szCs w:val="21"/>
          <w:highlight w:val="none"/>
          <w:u w:val="single"/>
          <w:lang w:eastAsia="zh-CN"/>
        </w:rPr>
        <w:t xml:space="preserve">南京博纳招标代理有限公司</w:t>
      </w:r>
      <w:r>
        <w:rPr>
          <w:rFonts w:hint="eastAsia" w:ascii="宋体" w:hAnsi="宋体" w:eastAsia="宋体"/>
          <w:color w:val="auto"/>
          <w:sz w:val="21"/>
          <w:szCs w:val="21"/>
          <w:highlight w:val="none"/>
        </w:rPr>
        <w:t xml:space="preserve">的竞争性磋商结果签订本合同。</w:t>
      </w:r>
      <w:r/>
    </w:p>
    <w:p>
      <w:pPr>
        <w:ind w:firstLine="422"/>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rPr>
        <w:t xml:space="preserve">第一条 </w:t>
      </w:r>
      <w:r>
        <w:rPr>
          <w:rFonts w:hint="eastAsia" w:ascii="宋体" w:hAnsi="宋体" w:eastAsia="宋体"/>
          <w:b/>
          <w:bCs/>
          <w:color w:val="auto"/>
          <w:sz w:val="21"/>
          <w:szCs w:val="21"/>
          <w:highlight w:val="none"/>
          <w:lang w:val="en-US"/>
        </w:rPr>
        <w:t xml:space="preserve"> 服务内容</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1.1乙方根据甲方需求提供下列服务：</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1.2本项目合同履行地点位于</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，发掘面积</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w:t>
      </w:r>
      <w:r/>
    </w:p>
    <w:p>
      <w:pPr>
        <w:ind w:firstLine="422"/>
        <w:jc w:val="left"/>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第二条 </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合同</w:t>
      </w:r>
      <w:r>
        <w:rPr>
          <w:rFonts w:hint="eastAsia" w:ascii="宋体" w:hAnsi="宋体" w:eastAsia="宋体"/>
          <w:b/>
          <w:bCs/>
          <w:color w:val="auto"/>
          <w:sz w:val="21"/>
          <w:szCs w:val="21"/>
          <w:highlight w:val="none"/>
          <w:lang w:val="en-US"/>
        </w:rPr>
        <w:t xml:space="preserve">总</w:t>
      </w:r>
      <w:r>
        <w:rPr>
          <w:rFonts w:hint="eastAsia" w:ascii="宋体" w:hAnsi="宋体" w:eastAsia="宋体"/>
          <w:b/>
          <w:bCs/>
          <w:color w:val="auto"/>
          <w:sz w:val="21"/>
          <w:szCs w:val="21"/>
          <w:highlight w:val="none"/>
        </w:rPr>
        <w:t xml:space="preserve">价款</w:t>
      </w:r>
      <w:r/>
    </w:p>
    <w:p>
      <w:pPr>
        <w:ind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2.1按照乙方最终成交结果，本合同项下考古发掘服务单价</w:t>
      </w:r>
      <w:r>
        <w:rPr>
          <w:rFonts w:hint="eastAsia" w:ascii="宋体" w:hAnsi="宋体" w:eastAsia="宋体"/>
          <w:color w:val="auto"/>
          <w:sz w:val="21"/>
          <w:szCs w:val="21"/>
          <w:highlight w:val="none"/>
          <w:u w:val="single"/>
          <w:lang w:val="en-US"/>
        </w:rPr>
        <w:t xml:space="preserve">    </w:t>
      </w:r>
      <w:r>
        <w:rPr>
          <w:rFonts w:hint="eastAsia" w:ascii="宋体" w:hAnsi="宋体"/>
          <w:color w:val="auto"/>
          <w:sz w:val="21"/>
          <w:szCs w:val="21"/>
          <w:highlight w:val="none"/>
          <w:lang w:val="en-US" w:eastAsia="zh-CN"/>
        </w:rPr>
        <w:t xml:space="preserve">元/日/工</w:t>
      </w:r>
      <w:r>
        <w:rPr>
          <w:rFonts w:hint="eastAsia" w:ascii="宋体" w:hAnsi="宋体" w:eastAsia="宋体"/>
          <w:color w:val="auto"/>
          <w:sz w:val="21"/>
          <w:szCs w:val="21"/>
          <w:highlight w:val="none"/>
          <w:lang w:val="en-US"/>
        </w:rPr>
        <w:t xml:space="preserve">，合同总价款</w:t>
      </w:r>
      <w:r>
        <w:rPr>
          <w:rFonts w:hint="eastAsia" w:ascii="宋体" w:hAnsi="宋体" w:eastAsia="宋体"/>
          <w:color w:val="auto"/>
          <w:sz w:val="21"/>
          <w:szCs w:val="21"/>
          <w:highlight w:val="none"/>
          <w:u w:val="single"/>
          <w:lang w:val="en-US"/>
        </w:rPr>
        <w:t xml:space="preserve">       </w:t>
      </w:r>
      <w:r>
        <w:rPr>
          <w:rFonts w:hint="eastAsia" w:ascii="宋体" w:hAnsi="宋体" w:eastAsia="宋体"/>
          <w:color w:val="auto"/>
          <w:sz w:val="21"/>
          <w:szCs w:val="21"/>
          <w:highlight w:val="none"/>
          <w:lang w:val="en-US"/>
        </w:rPr>
        <w:t xml:space="preserve">元。</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本合同</w:t>
      </w:r>
      <w:r>
        <w:rPr>
          <w:rFonts w:hint="eastAsia" w:ascii="宋体" w:hAnsi="宋体" w:eastAsia="宋体"/>
          <w:bCs/>
          <w:color w:val="auto"/>
          <w:sz w:val="21"/>
          <w:szCs w:val="21"/>
          <w:highlight w:val="none"/>
          <w:lang w:val="en-US"/>
        </w:rPr>
        <w:t xml:space="preserve">供应商应提供服务</w:t>
      </w:r>
      <w:r>
        <w:rPr>
          <w:rFonts w:hint="eastAsia" w:ascii="宋体" w:hAnsi="宋体" w:eastAsia="宋体"/>
          <w:bCs/>
          <w:color w:val="auto"/>
          <w:sz w:val="21"/>
          <w:szCs w:val="21"/>
          <w:highlight w:val="none"/>
          <w:lang w:val="en-US"/>
        </w:rPr>
        <w:t xml:space="preserve">运行成本和费用测算以及服务成本、测算依据说明。报价除应包括机械设备使用、服务人员的年度工资预算（员工工资、工作时间不得低于南京市对于最低工资标准、每月最高工作时间的相关规定、法定节日加班按照国家规定计算并支付的超时工资、特定岗位的高温费等）、往返项目交通费、推车、锹、铲等工具配备及耗材费用、员工服装、工号牌等措施费用、室外作业津补贴、身体检查、教育培训等辅助费用、员工工资及缴纳五险一金费用、企业行政办公费用、税金、企业利润政策性文件规定等各项应有费用，以及为完成采购文件规定的服务工作所涉及到的一切相关费用。</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2.3</w:t>
      </w:r>
      <w:r>
        <w:rPr>
          <w:rFonts w:hint="eastAsia" w:ascii="宋体" w:hAnsi="宋体" w:eastAsia="宋体"/>
          <w:color w:val="auto"/>
          <w:sz w:val="21"/>
          <w:szCs w:val="21"/>
          <w:highlight w:val="none"/>
        </w:rPr>
        <w:t xml:space="preserve">本合同执行期间</w:t>
      </w:r>
      <w:r>
        <w:rPr>
          <w:rFonts w:hint="eastAsia" w:ascii="宋体" w:hAnsi="宋体" w:eastAsia="宋体"/>
          <w:color w:val="auto"/>
          <w:sz w:val="21"/>
          <w:szCs w:val="21"/>
          <w:highlight w:val="none"/>
          <w:lang w:val="en-US"/>
        </w:rPr>
        <w:t xml:space="preserve">考古发掘服务</w:t>
      </w:r>
      <w:r>
        <w:rPr>
          <w:rFonts w:hint="eastAsia" w:ascii="宋体" w:hAnsi="宋体" w:eastAsia="宋体"/>
          <w:color w:val="auto"/>
          <w:sz w:val="21"/>
          <w:szCs w:val="21"/>
          <w:highlight w:val="none"/>
        </w:rPr>
        <w:t xml:space="preserve">单价不变，</w:t>
      </w:r>
      <w:r>
        <w:rPr>
          <w:rFonts w:hint="eastAsia" w:ascii="宋体" w:hAnsi="宋体" w:eastAsia="宋体"/>
          <w:color w:val="auto"/>
          <w:sz w:val="21"/>
          <w:szCs w:val="21"/>
          <w:highlight w:val="none"/>
          <w:lang w:val="en-US"/>
        </w:rPr>
        <w:t xml:space="preserve">按实结算</w:t>
      </w:r>
      <w:r>
        <w:rPr>
          <w:rFonts w:hint="eastAsia" w:ascii="宋体" w:hAnsi="宋体" w:eastAsia="宋体"/>
          <w:color w:val="auto"/>
          <w:sz w:val="21"/>
          <w:szCs w:val="21"/>
          <w:highlight w:val="none"/>
        </w:rPr>
        <w:t xml:space="preserve">。</w:t>
      </w:r>
      <w:r/>
    </w:p>
    <w:p>
      <w:pPr>
        <w:ind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第三条 </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组成本合同的有关文件</w:t>
      </w:r>
      <w:r>
        <w:rPr>
          <w:rFonts w:hint="eastAsia" w:ascii="宋体" w:hAnsi="宋体" w:eastAsia="宋体"/>
          <w:color w:val="auto"/>
          <w:sz w:val="21"/>
          <w:szCs w:val="21"/>
          <w:highlight w:val="none"/>
        </w:rPr>
        <w:t xml:space="preserve">  </w:t>
      </w:r>
      <w:r/>
    </w:p>
    <w:p>
      <w:pPr>
        <w:ind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下列关于</w:t>
      </w:r>
      <w:r>
        <w:rPr>
          <w:rFonts w:hint="eastAsia" w:ascii="宋体" w:hAnsi="宋体" w:eastAsia="宋体"/>
          <w:bCs/>
          <w:color w:val="auto"/>
          <w:sz w:val="21"/>
          <w:szCs w:val="21"/>
          <w:highlight w:val="none"/>
          <w:u w:val="single"/>
        </w:rPr>
        <w:t xml:space="preserve">*****</w:t>
      </w:r>
      <w:r>
        <w:rPr>
          <w:rFonts w:hint="eastAsia" w:ascii="宋体" w:hAnsi="宋体" w:eastAsia="宋体"/>
          <w:color w:val="auto"/>
          <w:sz w:val="21"/>
          <w:szCs w:val="21"/>
          <w:highlight w:val="none"/>
          <w:u w:val="single"/>
        </w:rPr>
        <w:t xml:space="preserve">号</w:t>
      </w:r>
      <w:r>
        <w:rPr>
          <w:rFonts w:hint="eastAsia" w:ascii="宋体" w:hAnsi="宋体" w:eastAsia="宋体"/>
          <w:color w:val="auto"/>
          <w:sz w:val="21"/>
          <w:szCs w:val="21"/>
          <w:highlight w:val="none"/>
        </w:rPr>
        <w:t xml:space="preserve">的竞争性磋商文件、响应文件，或与本次采购活动方式相适应的文件，以及有关附件是本合同不可分割的组成部分，与本合同具有同等法律效力，这些文件包括但不限于：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3.1竞争性磋商文件；</w:t>
      </w:r>
      <w:r/>
    </w:p>
    <w:p>
      <w:pPr>
        <w:ind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3.2</w:t>
      </w:r>
      <w:r>
        <w:rPr>
          <w:rFonts w:hint="eastAsia" w:ascii="宋体" w:hAnsi="宋体" w:eastAsia="宋体"/>
          <w:color w:val="auto"/>
          <w:sz w:val="21"/>
          <w:szCs w:val="21"/>
          <w:highlight w:val="none"/>
        </w:rPr>
        <w:t xml:space="preserve">乙方提供的响应文件；</w:t>
      </w:r>
      <w:r/>
    </w:p>
    <w:p>
      <w:pPr>
        <w:ind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3.3</w:t>
      </w:r>
      <w:r>
        <w:rPr>
          <w:rFonts w:hint="eastAsia" w:ascii="宋体" w:hAnsi="宋体" w:eastAsia="宋体"/>
          <w:color w:val="auto"/>
          <w:sz w:val="21"/>
          <w:szCs w:val="21"/>
          <w:highlight w:val="none"/>
        </w:rPr>
        <w:t xml:space="preserve">磋商承诺/服务承诺；</w:t>
      </w:r>
      <w:r/>
    </w:p>
    <w:p>
      <w:pPr>
        <w:ind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3.4</w:t>
      </w:r>
      <w:r>
        <w:rPr>
          <w:rFonts w:hint="eastAsia" w:ascii="宋体" w:hAnsi="宋体" w:eastAsia="宋体"/>
          <w:color w:val="auto"/>
          <w:sz w:val="21"/>
          <w:szCs w:val="21"/>
          <w:highlight w:val="none"/>
        </w:rPr>
        <w:t xml:space="preserve">成交通知书；</w:t>
      </w:r>
      <w:r/>
    </w:p>
    <w:p>
      <w:pPr>
        <w:ind w:firstLine="420"/>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3.5</w:t>
      </w:r>
      <w:r>
        <w:rPr>
          <w:rFonts w:hint="eastAsia" w:ascii="宋体" w:hAnsi="宋体" w:eastAsia="宋体"/>
          <w:color w:val="auto"/>
          <w:sz w:val="21"/>
          <w:szCs w:val="21"/>
          <w:highlight w:val="none"/>
        </w:rPr>
        <w:t xml:space="preserve">甲乙双方商定的其他文件等。</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第四条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权利保证</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4.1</w:t>
      </w:r>
      <w:r>
        <w:rPr>
          <w:rFonts w:hint="eastAsia" w:ascii="宋体" w:hAnsi="宋体" w:eastAsia="宋体"/>
          <w:color w:val="auto"/>
          <w:sz w:val="21"/>
          <w:szCs w:val="21"/>
          <w:highlight w:val="none"/>
        </w:rPr>
        <w:t xml:space="preserve">甲方权利义务</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）尊重乙方人员的民族习惯，维护其合法权益。</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）严格贯彻执行《中华人民共和国劳动合同法》的相关规定及甲方制订（执行）的安全生产、行为规范、考核办法等管理规章制度应向乙方人员公开，并送乙方备案，以便共同监督执行。</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甲方应派遣专业人员担任勘探发掘现场负责人，负责考古项目的正常开展。根据国家文物局《田野考古操作工作规程》的要求制定考古工作方案，根据实际情况控制工程进度，向乙方负责人下达工作任务，督导现场勘探和发掘工作，确保工作质量，并负责核查每日作业人数。</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）根据项目进展情况和考古工作的需要，甲方有权要求乙方随时增减作业人数，但须提前以书面形式通知。</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）对于违反考古工作规程、不服从管理、怠工、私自脱岗、打架斗殴或健康状况不能胜任工作的乙方作业人员，甲方现场负责人有权提出更换。</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）甲方有权利要求督促乙方遵守国家相关法律、法规，保障劳务人员的合法权益，及有权利要求乙方确保乙方作业人员在工地上的人身安全、劳动安全和工资按时兑现等问题。</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甲方拥有对乙方人员进行批评、教育、处罚及奖励的权利。乙方人员有下列情况之一的，甲方有权直接退返乙方，但应提前5天以书面形式通知乙方。涉及经济处罚或经济赔偿等问题时，按照甲、乙双方相关规定进行处理。具体情况如下：</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）严重违反劳动纪律和规章制度的；</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）严重失职，给甲方利益造成_____元以上损失的；</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）被依法追究刑事责任的；</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）不服从甲方安排并且扰乱甲方工作秩序的。</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）勘探发掘进场之前，甲方向乙方出具该服务《考古发掘服务通知书》。《通知书》明确该服务每日所需考古发掘服务人数、正式进场日期、项目负责人等基本信息。</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4.2</w:t>
      </w:r>
      <w:r>
        <w:rPr>
          <w:rFonts w:hint="eastAsia" w:ascii="宋体" w:hAnsi="宋体" w:eastAsia="宋体"/>
          <w:color w:val="auto"/>
          <w:sz w:val="21"/>
          <w:szCs w:val="21"/>
          <w:highlight w:val="none"/>
        </w:rPr>
        <w:t xml:space="preserve">乙方权利义务</w:t>
      </w:r>
      <w:r/>
    </w:p>
    <w:p>
      <w:pPr>
        <w:ind w:firstLine="420"/>
        <w:jc w:val="left"/>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）乙方应建立内部管理制度，并对其作业人员的劳资、保险等负全责。</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）乙方定期安排作业人员到指定医院体检，项目包括：肝功能、心电图、内、外科及耳、鼻、喉、眼科检查。</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）乙方在正式进场前须向甲方提交服务考古发掘服务人员的名单及身份证号码，并据此编制项目服务人员考勤表。乙方应对考古发掘服务人员身份信息负责。</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乙方根据甲方的工程要求，自主安排符合条件和数量的作业人员。乙方自主选派勘探发掘现场负责人，与甲方现场负责人员协调工作。乙方现场负责人对现场作业人员的任务分配、考勤、劳动纪律、施工质量，以及作业人员的日常生活负有全责。</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乙方应如实记录每日作业人员数量，每次服务项目结束后按决算及时与甲方结清劳务费用。甲方有关人员如果在勘探发掘服务中弄虚作假，虚报作业人数，或克扣、拖延费用结算刁难乙方，乙方有权利与义务向甲方以及上级主管部门反映，清查腐败与渎职行为，追究相关人员责任。如果乙方发现相关腐败与渎职行为隐匿不报，或与甲方相关人员相互勾结、弄虚作假，一经查实，甲方将配合有关部门追究乙方法人刑事责任。</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）乙方应制定《考古现场安全施工及管理制度》报甲</w:t>
      </w:r>
      <w:r>
        <w:rPr>
          <w:rFonts w:hint="eastAsia" w:ascii="宋体" w:hAnsi="宋体" w:eastAsia="宋体"/>
          <w:color w:val="auto"/>
          <w:sz w:val="21"/>
          <w:szCs w:val="21"/>
          <w:highlight w:val="none"/>
        </w:rPr>
        <w:t xml:space="preserve">方备案，乙方负责考古现场施工安全和管理工作，因施工安全和管理产生的问题由乙方承担法律责任，同时。服务中乙方人员在勘探发掘现场的安全由乙方负全责,每个服务项目至少设置一名安全员，挂牌上岗。乙方作业人员因违规操作发生事故,或将地下管线损坏，由乙方自行处理，并承担由此造成的所有损失和费用。对考古服务工作中出现的高危项目，乙方有权向甲方说明，并要求采取合理的保护措施，确保作业人员安全。在安全条件和措施不到位的情况下，乙方有权拒绝服务，若乙方仍然提供服务的，由此产生的包括但不限于安全责任等由乙方自行承担，与甲方无关。</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）乙方应遵守甲方的保密规定，不得擅自向第三方和媒体报料，介绍勘探发掘现场情况，不得私自保管和泄露考古资料。否则，甲方有权要求乙方给予经济赔偿。</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乙方应熟悉《中华人民共和国文物保护法》的有关规定，不得私留截留、保管、倒卖工地上出土的古代文物和标本。如果乙方作业人员发生上述情形，甲方将立即通报有关部门和警方，依法追究乙方的法律责任。　</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）甲方分别与乙方同步签订《</w:t>
      </w:r>
      <w:r>
        <w:rPr>
          <w:rFonts w:hint="eastAsia" w:ascii="宋体" w:hAnsi="宋体" w:eastAsia="宋体"/>
          <w:color w:val="auto"/>
          <w:sz w:val="21"/>
          <w:szCs w:val="21"/>
          <w:highlight w:val="none"/>
          <w:lang w:val="en-US"/>
        </w:rPr>
        <w:t xml:space="preserve">安全协议书</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廉政协议书</w:t>
      </w:r>
      <w:r>
        <w:rPr>
          <w:rFonts w:hint="eastAsia" w:ascii="宋体" w:hAnsi="宋体" w:eastAsia="宋体"/>
          <w:color w:val="auto"/>
          <w:sz w:val="21"/>
          <w:szCs w:val="21"/>
          <w:highlight w:val="none"/>
        </w:rPr>
        <w:t xml:space="preserve">》，确保考古工作健康有序、保质保量得以完成。</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10</w:t>
      </w:r>
      <w:r>
        <w:rPr>
          <w:rFonts w:hint="eastAsia" w:ascii="宋体" w:hAnsi="宋体" w:eastAsia="宋体"/>
          <w:color w:val="auto"/>
          <w:sz w:val="21"/>
          <w:szCs w:val="21"/>
          <w:highlight w:val="none"/>
        </w:rPr>
        <w:t xml:space="preserve">）乙方应教育派遣人员严格遵守甲方管理规章制度，优质、高效完成工作任务。</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第五条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质量保证</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乙方所提供的服务的技术规格应与磋商文件规定的技术规格及所附的“技术条款偏离表”相一致；若技术性能无特殊说明，则按国家有关部门最新颁布的标准及规范为准。</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第六条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交付和验收</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6.1</w:t>
      </w:r>
      <w:r>
        <w:rPr>
          <w:rFonts w:hint="eastAsia" w:ascii="宋体" w:hAnsi="宋体" w:eastAsia="宋体"/>
          <w:color w:val="auto"/>
          <w:sz w:val="21"/>
          <w:szCs w:val="21"/>
          <w:highlight w:val="none"/>
        </w:rPr>
        <w:t xml:space="preserve">服务期限：合同签订之日起至本考古项目工作结束。</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6.2</w:t>
      </w:r>
      <w:r>
        <w:rPr>
          <w:rFonts w:hint="eastAsia" w:ascii="宋体" w:hAnsi="宋体" w:eastAsia="宋体"/>
          <w:color w:val="auto"/>
          <w:sz w:val="21"/>
          <w:szCs w:val="21"/>
          <w:highlight w:val="none"/>
        </w:rPr>
        <w:t xml:space="preserve">验收标准：按行业通行标准和乙方响应文件的承诺（详见合同附件载明的标准，并不低于国家相关标准）。</w:t>
      </w:r>
      <w:r/>
    </w:p>
    <w:p>
      <w:pPr>
        <w:ind w:firstLine="422"/>
        <w:jc w:val="left"/>
        <w:spacing w:line="360" w:lineRule="auto"/>
        <w:widowControl/>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第七条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履约保证金：</w:t>
      </w:r>
      <w:r>
        <w:rPr>
          <w:rFonts w:hint="eastAsia" w:ascii="宋体" w:hAnsi="宋体" w:eastAsia="宋体"/>
          <w:color w:val="auto"/>
          <w:sz w:val="21"/>
          <w:szCs w:val="21"/>
          <w:highlight w:val="none"/>
        </w:rPr>
        <w:t xml:space="preserve">无。</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第八条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合同款支付</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8.1</w:t>
      </w:r>
      <w:r>
        <w:rPr>
          <w:rFonts w:hint="eastAsia" w:ascii="宋体" w:hAnsi="宋体" w:eastAsia="宋体"/>
          <w:color w:val="auto"/>
          <w:sz w:val="21"/>
          <w:szCs w:val="21"/>
          <w:highlight w:val="none"/>
        </w:rPr>
        <w:t xml:space="preserve">本合同项下所有款项均以人民币支付。</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8.2</w:t>
      </w:r>
      <w:r>
        <w:rPr>
          <w:rFonts w:hint="eastAsia" w:ascii="宋体" w:hAnsi="宋体" w:eastAsia="宋体"/>
          <w:color w:val="auto"/>
          <w:sz w:val="21"/>
          <w:szCs w:val="21"/>
          <w:highlight w:val="none"/>
        </w:rPr>
        <w:t xml:space="preserve">本合同项下的采购资金由甲方自行支付，乙方向甲方开具发票。</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8.3</w:t>
      </w:r>
      <w:r>
        <w:rPr>
          <w:rFonts w:hint="eastAsia" w:ascii="宋体" w:hAnsi="宋体" w:eastAsia="宋体"/>
          <w:color w:val="auto"/>
          <w:sz w:val="21"/>
          <w:szCs w:val="21"/>
          <w:highlight w:val="none"/>
        </w:rPr>
        <w:t xml:space="preserve">付款条件：合同签订后，预付合同总价款估算金额的30%。项目结束后，乙方与甲方根据考勤表及人员增减调换情况说明表原件中经确认的考勤人数乘以</w:t>
      </w:r>
      <w:r>
        <w:rPr>
          <w:rFonts w:hint="eastAsia" w:ascii="宋体" w:hAnsi="宋体" w:eastAsia="宋体"/>
          <w:color w:val="auto"/>
          <w:sz w:val="21"/>
          <w:szCs w:val="21"/>
          <w:highlight w:val="none"/>
          <w:lang w:val="en-US"/>
        </w:rPr>
        <w:t xml:space="preserve">成交服务</w:t>
      </w:r>
      <w:r>
        <w:rPr>
          <w:rFonts w:hint="eastAsia" w:ascii="宋体" w:hAnsi="宋体" w:eastAsia="宋体"/>
          <w:color w:val="auto"/>
          <w:sz w:val="21"/>
          <w:szCs w:val="21"/>
          <w:highlight w:val="none"/>
        </w:rPr>
        <w:t xml:space="preserve">单价，扣除预付款和惩罚费用（包括但不限于作业人员迟到早退、现场不配合甲方要求、未响应甲方指定作业人数等）后在十五个工作日内支付。</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第九条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违约责任</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9.1</w:t>
      </w:r>
      <w:r>
        <w:rPr>
          <w:rFonts w:hint="eastAsia" w:ascii="宋体" w:hAnsi="宋体" w:eastAsia="宋体"/>
          <w:color w:val="auto"/>
          <w:sz w:val="21"/>
          <w:szCs w:val="21"/>
          <w:highlight w:val="none"/>
        </w:rPr>
        <w:t xml:space="preserve">甲方无正当理由拒收服务、拒付服务款的，由甲方向乙方偿付单项合同总价款估算金额金额的5%违约金。</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9.2</w:t>
      </w:r>
      <w:r>
        <w:rPr>
          <w:rFonts w:hint="eastAsia" w:ascii="宋体" w:hAnsi="宋体" w:eastAsia="宋体"/>
          <w:color w:val="auto"/>
          <w:sz w:val="21"/>
          <w:szCs w:val="21"/>
          <w:highlight w:val="none"/>
        </w:rPr>
        <w:t xml:space="preserve">甲方未按合同规定的期限向乙方支付服务款的，每逾期1天甲方向乙方偿付欠款总额的5‰违约金，但累计违约总额不超过欠款总额的5%。</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9.3</w:t>
      </w:r>
      <w:r>
        <w:rPr>
          <w:rFonts w:hint="eastAsia" w:ascii="宋体" w:hAnsi="宋体" w:eastAsia="宋体"/>
          <w:color w:val="auto"/>
          <w:sz w:val="21"/>
          <w:szCs w:val="21"/>
          <w:highlight w:val="none"/>
        </w:rPr>
        <w:t xml:space="preserve">如乙方不能交付服务的，甲方有权解除合同，甲方无须向乙方支付合同款项，乙方应退还甲方已支付的合同款项，同时甲方有权扣留全部履约保证金；同时乙方应向甲方支付合同总价款金额5%的违约金，若违约金不足以弥补甲方损失的，乙方还须另行足额赔偿，解除合同的通知自到达乙方时生效。</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9.4</w:t>
      </w:r>
      <w:r>
        <w:rPr>
          <w:rFonts w:hint="eastAsia" w:ascii="宋体" w:hAnsi="宋体" w:eastAsia="宋体"/>
          <w:color w:val="auto"/>
          <w:sz w:val="21"/>
          <w:szCs w:val="21"/>
          <w:highlight w:val="none"/>
        </w:rPr>
        <w:t xml:space="preserve">乙方逾期交付的，每逾期1天，乙方向甲方偿付合同总价款估算金额5‰的违约。如乙方逾期交付达10天，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9.5</w:t>
      </w:r>
      <w:r>
        <w:rPr>
          <w:rFonts w:hint="eastAsia" w:ascii="宋体" w:hAnsi="宋体" w:eastAsia="宋体"/>
          <w:color w:val="auto"/>
          <w:sz w:val="21"/>
          <w:szCs w:val="21"/>
          <w:highlight w:val="none"/>
        </w:rPr>
        <w:t xml:space="preserve">乙方所交付的服务不符合合同规定的，甲方有权解除合同，甲方无须向乙方支付合同款项，乙方应退还甲方已支付合同款项，同时甲方有权扣留全部履约保证金以及乙方应向甲方支付合同总价款估算金额5%的违约金，若违约金不足以弥补甲方损失的，乙方还须另行足额赔偿，解除合同的通知自到达乙方时生效甲方有权拒收。甲方拒收的，乙方应向甲方支付单项合同金额5%的违约金。</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第十条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合同的变更和终止</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10.1</w:t>
      </w:r>
      <w:r>
        <w:rPr>
          <w:rFonts w:hint="eastAsia" w:ascii="宋体" w:hAnsi="宋体" w:eastAsia="宋体"/>
          <w:color w:val="auto"/>
          <w:sz w:val="21"/>
          <w:szCs w:val="21"/>
          <w:highlight w:val="none"/>
        </w:rPr>
        <w:t xml:space="preserve">除《政府采购法》第50条第二款规定的情形外，本合同一经签订，甲乙双方不得擅自变更、中止或终止合同。</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10.2</w:t>
      </w:r>
      <w:r>
        <w:rPr>
          <w:rFonts w:hint="eastAsia" w:ascii="宋体" w:hAnsi="宋体" w:eastAsia="宋体"/>
          <w:color w:val="auto"/>
          <w:sz w:val="21"/>
          <w:szCs w:val="21"/>
          <w:highlight w:val="none"/>
        </w:rPr>
        <w:t xml:space="preserve">除发生法律规定的不能预见、不能避免并不能克服的客观情况外，甲乙双方不得放弃或拒绝履行合同。</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第十一条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合同的转让</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乙方不得擅自部分或全部转让其应履行的合同义务。</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第十二条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争议的解决</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12.1</w:t>
      </w:r>
      <w:r>
        <w:rPr>
          <w:rFonts w:hint="eastAsia" w:ascii="宋体" w:hAnsi="宋体" w:eastAsia="宋体"/>
          <w:color w:val="auto"/>
          <w:sz w:val="21"/>
          <w:szCs w:val="21"/>
          <w:highlight w:val="none"/>
        </w:rPr>
        <w:t xml:space="preserve">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12.2</w:t>
      </w:r>
      <w:r>
        <w:rPr>
          <w:rFonts w:hint="eastAsia" w:ascii="宋体" w:hAnsi="宋体" w:eastAsia="宋体"/>
          <w:color w:val="auto"/>
          <w:sz w:val="21"/>
          <w:szCs w:val="21"/>
          <w:highlight w:val="none"/>
        </w:rPr>
        <w:t xml:space="preserve">因履行本合同引起的或与本合同有关的争议，甲、乙双方应首先通过友好协商解决，如果协商不能解决争议，则采取以下第（1）种方式解决争议：</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（1）向甲方所在地有管辖权的人民法院提起诉讼；</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（2）向南京仲裁委员会按其仲裁规则申请仲裁。</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12.3</w:t>
      </w:r>
      <w:r>
        <w:rPr>
          <w:rFonts w:hint="eastAsia" w:ascii="宋体" w:hAnsi="宋体" w:eastAsia="宋体"/>
          <w:color w:val="auto"/>
          <w:sz w:val="21"/>
          <w:szCs w:val="21"/>
          <w:highlight w:val="none"/>
        </w:rPr>
        <w:t xml:space="preserve">在仲裁期间，本合同应继续履行。</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第十三条</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诚实信用</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乙方应诚实信用，严格按照磋商文件要求和投标承诺履行合同，不向甲方进行商业贿赂或者提供不正当利益。</w:t>
      </w:r>
      <w:r/>
    </w:p>
    <w:p>
      <w:pPr>
        <w:ind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第十四条 </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其他说明</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乙方作业人员每日正常的工作时间为8小时。如当日需加班，甲乙双方需另计考勤，考勤按小时计算，每人每小时元。甲方应对乙方的加班时间和人数进行核查，并给予书面记录证明。</w:t>
      </w:r>
      <w:r/>
    </w:p>
    <w:p>
      <w:pPr>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    第十</w:t>
      </w:r>
      <w:r>
        <w:rPr>
          <w:rFonts w:hint="eastAsia" w:ascii="宋体" w:hAnsi="宋体" w:eastAsia="宋体"/>
          <w:b/>
          <w:bCs/>
          <w:color w:val="auto"/>
          <w:sz w:val="21"/>
          <w:szCs w:val="21"/>
          <w:highlight w:val="none"/>
          <w:lang w:val="en-US"/>
        </w:rPr>
        <w:t xml:space="preserve">五</w:t>
      </w:r>
      <w:r>
        <w:rPr>
          <w:rFonts w:hint="eastAsia" w:ascii="宋体" w:hAnsi="宋体" w:eastAsia="宋体"/>
          <w:b/>
          <w:bCs/>
          <w:color w:val="auto"/>
          <w:sz w:val="21"/>
          <w:szCs w:val="21"/>
          <w:highlight w:val="none"/>
        </w:rPr>
        <w:t xml:space="preserve">条 </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 xml:space="preserve">合同生效及其他</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1</w:t>
      </w:r>
      <w:r>
        <w:rPr>
          <w:rFonts w:hint="eastAsia" w:ascii="宋体" w:hAnsi="宋体" w:eastAsia="宋体"/>
          <w:color w:val="auto"/>
          <w:sz w:val="21"/>
          <w:szCs w:val="21"/>
          <w:highlight w:val="none"/>
          <w:lang w:val="en-US"/>
        </w:rPr>
        <w:t xml:space="preserve">5.1</w:t>
      </w:r>
      <w:r>
        <w:rPr>
          <w:rFonts w:hint="eastAsia" w:ascii="宋体" w:hAnsi="宋体" w:eastAsia="宋体"/>
          <w:color w:val="auto"/>
          <w:sz w:val="21"/>
          <w:szCs w:val="21"/>
          <w:highlight w:val="none"/>
        </w:rPr>
        <w:t xml:space="preserve">本合同自签订之日起生效。</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15.2</w:t>
      </w:r>
      <w:r>
        <w:rPr>
          <w:rFonts w:hint="eastAsia" w:ascii="宋体" w:hAnsi="宋体" w:eastAsia="宋体"/>
          <w:color w:val="auto"/>
          <w:sz w:val="21"/>
          <w:szCs w:val="21"/>
          <w:highlight w:val="none"/>
        </w:rPr>
        <w:t xml:space="preserve">本合同一式伍份，甲乙双方各执贰份，壹份交采购代理机构存档备案。</w:t>
      </w:r>
      <w:r/>
    </w:p>
    <w:p>
      <w:pPr>
        <w:ind w:firstLine="420"/>
        <w:jc w:val="left"/>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.3本合同应按照中华人民共和国的现行法律进行解释。</w:t>
      </w:r>
      <w:r>
        <w:rPr>
          <w:rFonts w:hint="eastAsia" w:ascii="宋体" w:hAnsi="宋体" w:eastAsia="宋体"/>
          <w:color w:val="auto"/>
          <w:sz w:val="21"/>
          <w:szCs w:val="21"/>
          <w:highlight w:val="none"/>
          <w:lang w:val="en-US"/>
        </w:rPr>
        <w:t xml:space="preserve"> </w:t>
      </w:r>
      <w:r/>
    </w:p>
    <w:p>
      <w:pPr>
        <w:ind w:firstLine="420"/>
        <w:jc w:val="left"/>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15.4合同附件：</w:t>
      </w:r>
      <w:r/>
    </w:p>
    <w:p>
      <w:pPr>
        <w:ind w:firstLine="420"/>
        <w:jc w:val="left"/>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（1）附件一：安全协议书</w:t>
      </w:r>
      <w:r/>
    </w:p>
    <w:p>
      <w:pPr>
        <w:ind w:firstLine="420"/>
        <w:jc w:val="left"/>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（2）附件二：廉政协议书</w:t>
      </w:r>
      <w:r/>
    </w:p>
    <w:p>
      <w:pPr>
        <w:jc w:val="left"/>
        <w:spacing w:line="360" w:lineRule="auto"/>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bl>
      <w:tblPr>
        <w:tblStyle w:val="691"/>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甲方：南京市考古研究院（盖章）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p>
            <w:pPr>
              <w:jc w:val="left"/>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经办人：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p>
            <w:pPr>
              <w:jc w:val="left"/>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经办人： </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    话：025</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86375232</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开户银行：交通银行王府大街支行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帐    号：320006659018010103526</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帐    号：</w:t>
            </w:r>
            <w:r/>
          </w:p>
        </w:tc>
      </w:tr>
    </w:tbl>
    <w:p>
      <w:pPr>
        <w:jc w:val="left"/>
        <w:spacing w:line="360" w:lineRule="auto"/>
        <w:widowControl/>
        <w:rPr>
          <w:rFonts w:ascii="宋体" w:hAnsi="宋体" w:eastAsia="宋体"/>
          <w:color w:val="auto"/>
          <w:sz w:val="21"/>
          <w:szCs w:val="21"/>
          <w:highlight w:val="none"/>
        </w:rPr>
      </w:pPr>
      <w:r>
        <w:rPr>
          <w:rFonts w:hint="eastAsia" w:ascii="宋体" w:hAnsi="宋体"/>
          <w:color w:val="auto"/>
          <w:szCs w:val="21"/>
          <w:highlight w:val="none"/>
        </w:rPr>
        <w:br w:type="page" w:clear="all"/>
      </w:r>
      <w:r>
        <w:rPr>
          <w:rFonts w:hint="eastAsia" w:ascii="宋体" w:hAnsi="宋体" w:eastAsia="宋体"/>
          <w:b/>
          <w:bCs/>
          <w:color w:val="auto"/>
          <w:sz w:val="21"/>
          <w:szCs w:val="21"/>
          <w:highlight w:val="none"/>
          <w:lang w:val="en-US"/>
        </w:rPr>
        <w:t xml:space="preserve">合同</w:t>
      </w:r>
      <w:r>
        <w:rPr>
          <w:rFonts w:hint="eastAsia" w:ascii="宋体" w:hAnsi="宋体" w:eastAsia="宋体"/>
          <w:b/>
          <w:bCs/>
          <w:color w:val="auto"/>
          <w:sz w:val="21"/>
          <w:szCs w:val="21"/>
          <w:highlight w:val="none"/>
        </w:rPr>
        <w:t xml:space="preserve">附件一：安全协议书</w:t>
      </w:r>
      <w:r/>
    </w:p>
    <w:p>
      <w:pPr>
        <w:jc w:val="left"/>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甲方：南京市考古研究院</w:t>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w:t>
      </w:r>
      <w:r/>
    </w:p>
    <w:p>
      <w:pPr>
        <w:ind w:firstLine="420"/>
        <w:jc w:val="left"/>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协议书是为确保考古工作遵循“安全第一、预防为主”的原则，规范考古工地的安全管理制度，提高考古工地人员的安全意识，确保项目安全、人员安全、文物安全，预防和避免因工作失误和安全措施不到位诱发的责任事故。</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经甲乙双方友好协商，签订安全协议如下：</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乙方必须依据国家有关法律、法规建立健全考古项目的安全制度和操作规范、工作规范，负责对所属人员进行安全教育，使其了解文物保护法及相关操作规程、规范，落实南京市文化和旅游局《关于印发市文旅行业安全生产“十大整治行动方案”的通知》要求，并随时接受甲方和文物行政管理部门的安全监督、检查及抽查工作。</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二、乙方在考古工作过程中，必须严格遵守甲方及建设单位对考古现场的安全规定。乙方有权拒绝违反操作规程及安全的要求。</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三、考古工作过程中，乙方应遵守保密约定，不可泄露考古工作信息，及时将相关资料移交甲方保管，不得损坏或遗失。</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乙方必须重视消防工作、建立严格的用火用电制度。室内不得使用明火，住人房间不得使用蜂窝煤炉取暖，电器要符合国家规定标准，不得使用危险电器及易燃易爆物品。由于乙方人员违规操作、违章用电、用煤及煤气而引起的一切事故由乙方负责。</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五、考古项目进行过程中，现场要做到全天候、全方位专人值守、巡逻，直至工作结束。严禁空岗、漏岗、酗酒滋事等现象的发生。乙方值班人员应具有认真负责的态度和处理偷盗、火灾及其他突发事件的能力。由于乙方值守、巡逻人员玩忽职守或不当行为所造成的一切后果由乙方负责承担。</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六、乙方项目、生活范围内的人员和财产安全由乙方自行负责。</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七、乙方应保障所属人员的劳动安全，自备必要的劳动防护用品，防止因自然、气候环境突变引起的各项事故。因乙方不具备劳动安全条件所引发的事故由乙方自行负责。</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八、乙方人员出现生病、工伤情况由乙方自行解决和负责。</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九、本协议一式贰份，双方各执壹份。经双方代表签字盖章后生效，有效期至解除合作关系为止。未尽事宜，双方再行具体协商解决。</w:t>
      </w:r>
      <w:r/>
    </w:p>
    <w:p>
      <w:pPr>
        <w:jc w:val="left"/>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甲方：南京市考古研究院（盖章）</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乙方（</w:t>
      </w:r>
      <w:r>
        <w:rPr>
          <w:rFonts w:hint="eastAsia" w:ascii="宋体" w:hAnsi="宋体" w:eastAsia="宋体"/>
          <w:color w:val="auto"/>
          <w:sz w:val="21"/>
          <w:szCs w:val="21"/>
          <w:highlight w:val="none"/>
          <w:lang w:val="en-US"/>
        </w:rPr>
        <w:t xml:space="preserve">成交供应商</w:t>
      </w:r>
      <w:r>
        <w:rPr>
          <w:rFonts w:hint="eastAsia" w:ascii="宋体" w:hAnsi="宋体" w:eastAsia="宋体"/>
          <w:color w:val="auto"/>
          <w:sz w:val="21"/>
          <w:szCs w:val="21"/>
          <w:highlight w:val="none"/>
        </w:rPr>
        <w:t xml:space="preserve">）：（盖章）</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代表人：</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代表人：</w:t>
      </w:r>
      <w:r/>
    </w:p>
    <w:p>
      <w:pPr>
        <w:ind w:firstLine="420"/>
        <w:jc w:val="left"/>
        <w:spacing w:line="360" w:lineRule="auto"/>
        <w:widowControl/>
        <w:rPr>
          <w:rFonts w:ascii="黑体" w:hAnsi="宋体" w:eastAsia="黑体"/>
          <w:color w:val="auto"/>
          <w:sz w:val="32"/>
          <w:szCs w:val="32"/>
          <w:highlight w:val="none"/>
        </w:rPr>
      </w:pPr>
      <w:r>
        <w:rPr>
          <w:rFonts w:hint="eastAsia" w:ascii="宋体" w:hAnsi="宋体" w:eastAsia="宋体"/>
          <w:color w:val="auto"/>
          <w:sz w:val="21"/>
          <w:szCs w:val="21"/>
          <w:highlight w:val="none"/>
        </w:rPr>
        <w:t xml:space="preserve">日期：</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日期：</w:t>
      </w:r>
      <w:r/>
    </w:p>
    <w:p>
      <w:pPr>
        <w:ind w:firstLine="643"/>
        <w:jc w:val="left"/>
        <w:spacing w:line="360" w:lineRule="auto"/>
        <w:widowControl/>
        <w:rPr>
          <w:rFonts w:ascii="宋体" w:hAnsi="宋体" w:eastAsia="宋体"/>
          <w:color w:val="auto"/>
          <w:sz w:val="21"/>
          <w:szCs w:val="21"/>
          <w:highlight w:val="none"/>
        </w:rPr>
      </w:pPr>
      <w:r>
        <w:rPr>
          <w:rFonts w:hint="eastAsia" w:ascii="黑体" w:hAnsi="宋体" w:eastAsia="黑体"/>
          <w:color w:val="auto"/>
          <w:sz w:val="32"/>
          <w:szCs w:val="32"/>
          <w:highlight w:val="none"/>
        </w:rPr>
        <w:br w:type="page" w:clear="all"/>
      </w:r>
      <w:r>
        <w:rPr>
          <w:rFonts w:hint="eastAsia" w:ascii="宋体" w:hAnsi="宋体" w:eastAsia="宋体"/>
          <w:b/>
          <w:bCs/>
          <w:color w:val="auto"/>
          <w:szCs w:val="21"/>
          <w:highlight w:val="none"/>
          <w:lang w:val="en-US"/>
        </w:rPr>
        <w:t xml:space="preserve">合同</w:t>
      </w:r>
      <w:r>
        <w:rPr>
          <w:rFonts w:hint="eastAsia" w:ascii="宋体" w:hAnsi="宋体"/>
          <w:b/>
          <w:bCs/>
          <w:color w:val="auto"/>
          <w:szCs w:val="21"/>
          <w:highlight w:val="none"/>
        </w:rPr>
        <w:t xml:space="preserve">附件</w:t>
      </w:r>
      <w:r>
        <w:rPr>
          <w:rFonts w:hint="eastAsia" w:ascii="宋体" w:hAnsi="宋体" w:eastAsia="宋体"/>
          <w:b/>
          <w:bCs/>
          <w:color w:val="auto"/>
          <w:szCs w:val="21"/>
          <w:highlight w:val="none"/>
          <w:lang w:val="en-US"/>
        </w:rPr>
        <w:t xml:space="preserve">二</w:t>
      </w:r>
      <w:r>
        <w:rPr>
          <w:rFonts w:hint="eastAsia" w:ascii="宋体" w:hAnsi="宋体"/>
          <w:b/>
          <w:bCs/>
          <w:color w:val="auto"/>
          <w:szCs w:val="21"/>
          <w:highlight w:val="none"/>
        </w:rPr>
        <w:t xml:space="preserve">：廉政协议书</w:t>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甲方：南京市考古研究院</w:t>
      </w:r>
      <w:r/>
    </w:p>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w:t>
      </w:r>
      <w:r/>
    </w:p>
    <w:p>
      <w:pPr>
        <w:jc w:val="left"/>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加强廉政建设,防止发生各种谋取不正当利益的违法违纪行为，确保双方工作人员在合同履行过程中廉洁自律、诚实守信，保护双方合法权益,根据国家有关法律法规和廉政建设责任制规定，按照南京市文化和旅游局《2022年局机关党的建设工作要点及各专项工作要点》的通知，特订立本合同。</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第一条 甲乙双方责任</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（一）甲、乙双方单位及工作人员应严格遵守国家的法律法规和廉政建设方面的有关规定。</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（二）自考古工作服务项目招标、签订合同直至项目结束全过程，甲、乙双方工作人员均应全面履行合同内容及廉政协议的各项规定，自觉按合同办事。</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（三）发现对方在业务活动中有违规、违纪、违法行为的，应及时提醒对方，情节严重的，应向其上级主管部门或纪检监察部门举报。</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第二条 甲方责任</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甲方单位及工作人员在合同签订及履行过程中要做到以下几点：</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（一）严格遵守廉洁从业各项规定，不准以任何形式向乙方索取和收受回扣、佣金或其他好处；</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（二）不准在乙方单位报销任何应由甲方单位或个人支付的费用；</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（三）不得要求或者接受乙方为其以任何名义的个人消费提供方便；</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（四）不得未经审批利用职权为乙方擅自追加服务预算。</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第三条 乙方责任</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乙方单位及所属工作人员在合同签订及履行过程中要做到以下几点：</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（一）不得向甲方工作人员赠送礼品、礼金、有价证券、支付凭证等；</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（二）不准以任何形式、理由为甲方和相关单位报销应由甲方单位或工作人员支付的费用；</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（三）不准为甲方工作人员私下提供通讯工具、交通工具；</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（四）不准组织有可能影响甲方工作人员履行公职、廉政建设的宴请、旅游等各种高消费娱乐活动。</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第四条 合同监管</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甲、乙双方单位纪检监察部门有权依照本合同内容的规定，对合同履约中的廉洁从业情况实施监督，并有权采取措施及时制止不廉洁行为的发生。</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第五条 违约责任</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（一）甲方工作人员有违反本协议书责任行为的，按照管理权限，依据有关法律法规和规定，将追究党纪、政纪责任和给予相应的经济处罚。</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（二）乙方工作人员有违反本协议书责任行为的，甲方有权要求乙方承担合同额 5% 的违约金；违约情况严重而被当地纪检、监察、检察机关立案调查的，除追究乙方的上述责任外，甲方有权终止合同；违约金不足以弥补给甲方造成的实际经济损失的，乙方应当赔偿给甲方造成的实际经济损失</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第六条 本协议书作为甲乙双方合同的附件，与该合同具有同等效力。经双方签字盖章后生效。</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第七条 本协议书的有效期为双方签字盖章之日起至解除合作关系时止。</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第八条 本合同一式 贰 份，双方各执 壹 份。</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第九条 未尽事宜，由双方协商解决。</w:t>
      </w:r>
      <w:r/>
    </w:p>
    <w:p>
      <w:pPr>
        <w:jc w:val="left"/>
        <w:spacing w:line="360" w:lineRule="auto"/>
        <w:widowControl/>
        <w:rPr>
          <w:rFonts w:ascii="宋体" w:hAnsi="宋体"/>
          <w:color w:val="auto"/>
          <w:szCs w:val="21"/>
          <w:highlight w:val="none"/>
        </w:rPr>
      </w:pPr>
      <w:r>
        <w:rPr>
          <w:rFonts w:ascii="宋体" w:hAnsi="宋体"/>
          <w:color w:val="auto"/>
          <w:szCs w:val="21"/>
          <w:highlight w:val="none"/>
        </w:rPr>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甲方：南京市考古研究院（盖章）</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乙方（</w:t>
      </w:r>
      <w:r>
        <w:rPr>
          <w:rFonts w:hint="eastAsia" w:ascii="宋体" w:hAnsi="宋体" w:eastAsia="宋体"/>
          <w:color w:val="auto"/>
          <w:sz w:val="21"/>
          <w:szCs w:val="21"/>
          <w:highlight w:val="none"/>
          <w:lang w:val="en-US"/>
        </w:rPr>
        <w:t xml:space="preserve">成交供应商</w:t>
      </w:r>
      <w:r>
        <w:rPr>
          <w:rFonts w:hint="eastAsia" w:ascii="宋体" w:hAnsi="宋体" w:eastAsia="宋体"/>
          <w:color w:val="auto"/>
          <w:sz w:val="21"/>
          <w:szCs w:val="21"/>
          <w:highlight w:val="none"/>
        </w:rPr>
        <w:t xml:space="preserve">）：（盖章）</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代表人：</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代表人：</w:t>
      </w:r>
      <w:r/>
    </w:p>
    <w:p>
      <w:pPr>
        <w:ind w:firstLine="420"/>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 xml:space="preserve">日期：</w:t>
      </w:r>
      <w:r/>
    </w:p>
    <w:p>
      <w:pPr>
        <w:jc w:val="left"/>
        <w:spacing w:line="360" w:lineRule="auto"/>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 w:val="24"/>
          <w:highlight w:val="none"/>
          <w:lang w:val="zh-CN"/>
        </w:rPr>
      </w:pPr>
      <w:r>
        <w:rPr>
          <w:rFonts w:hint="eastAsia" w:asciiTheme="minorEastAsia" w:hAnsiTheme="minorEastAsia" w:eastAsiaTheme="minorEastAsia"/>
          <w:b/>
          <w:bCs/>
          <w:color w:val="auto"/>
          <w:sz w:val="2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jc w:val="left"/>
        <w:widowControl/>
        <w:rPr>
          <w:rFonts w:hint="eastAsia" w:asciiTheme="minorEastAsia" w:hAnsiTheme="minorEastAsia" w:eastAsiaTheme="minorEastAsia"/>
          <w:b/>
          <w:bCs/>
          <w:color w:val="auto"/>
          <w:sz w:val="32"/>
          <w:szCs w:val="44"/>
          <w:highlight w:val="none"/>
          <w:lang w:val="zh-CN"/>
        </w:rPr>
      </w:pPr>
      <w:r>
        <w:rPr>
          <w:rFonts w:hint="eastAsia" w:asciiTheme="minorEastAsia" w:hAnsiTheme="minorEastAsia" w:eastAsiaTheme="minorEastAsia"/>
          <w:b/>
          <w:bCs/>
          <w:color w:val="auto"/>
          <w:sz w:val="32"/>
          <w:szCs w:val="44"/>
          <w:highlight w:val="none"/>
          <w:lang w:val="zh-CN"/>
        </w:rPr>
      </w:r>
      <w:r/>
    </w:p>
    <w:p>
      <w:pPr>
        <w:rPr>
          <w:rFonts w:hint="eastAsia" w:asciiTheme="minorEastAsia" w:hAnsiTheme="minorEastAsia" w:eastAsiaTheme="minorEastAsia"/>
          <w:color w:val="auto"/>
          <w:highlight w:val="none"/>
        </w:rPr>
      </w:pPr>
      <w:r>
        <w:rPr>
          <w:color w:val="auto"/>
          <w:highlight w:val="none"/>
        </w:rPr>
        <w:br w:type="page" w:clear="all"/>
      </w:r>
      <w:r/>
    </w:p>
    <w:p>
      <w:pPr>
        <w:pStyle w:val="681"/>
        <w:numPr>
          <w:ilvl w:val="0"/>
          <w:numId w:val="0"/>
        </w:numPr>
        <w:rPr>
          <w:rFonts w:asciiTheme="minorEastAsia" w:hAnsiTheme="minorEastAsia" w:eastAsiaTheme="minorEastAsia"/>
          <w:color w:val="auto"/>
          <w:highlight w:val="none"/>
        </w:rPr>
      </w:pPr>
      <w:r/>
      <w:bookmarkStart w:id="82" w:name="_Toc176878664"/>
      <w:r/>
      <w:bookmarkStart w:id="83" w:name="_Toc67494811"/>
      <w:r>
        <w:rPr>
          <w:rFonts w:hint="eastAsia" w:asciiTheme="minorEastAsia" w:hAnsiTheme="minorEastAsia" w:eastAsiaTheme="minorEastAsia"/>
          <w:color w:val="auto"/>
          <w:highlight w:val="none"/>
        </w:rPr>
        <w:t xml:space="preserve">第六章 </w:t>
      </w:r>
      <w:bookmarkStart w:id="84" w:name="_Hlk176528087"/>
      <w:r>
        <w:rPr>
          <w:rFonts w:hint="eastAsia" w:asciiTheme="minorEastAsia" w:hAnsiTheme="minorEastAsia" w:eastAsiaTheme="minorEastAsia"/>
          <w:color w:val="auto"/>
          <w:highlight w:val="none"/>
        </w:rPr>
        <w:t xml:space="preserve">响应文件格式</w:t>
      </w:r>
      <w:bookmarkEnd w:id="80"/>
      <w:r/>
      <w:bookmarkEnd w:id="82"/>
      <w:r/>
      <w:bookmarkEnd w:id="83"/>
      <w:r/>
      <w:bookmarkEnd w:id="84"/>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b/>
          <w:bCs/>
          <w:color w:val="auto"/>
          <w:sz w:val="20"/>
          <w:szCs w:val="20"/>
          <w:highlight w:val="none"/>
        </w:rPr>
      </w:pPr>
      <w:r>
        <w:rPr>
          <w:rFonts w:hint="eastAsia" w:asciiTheme="minorEastAsia" w:hAnsiTheme="minorEastAsia" w:eastAsiaTheme="minorEastAsia"/>
          <w:b/>
          <w:bCs/>
          <w:color w:val="auto"/>
          <w:sz w:val="20"/>
          <w:szCs w:val="20"/>
          <w:highlight w:val="none"/>
        </w:rPr>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jc w:val="center"/>
        <w:rPr>
          <w:rFonts w:hint="eastAsia" w:asciiTheme="minorEastAsia" w:hAnsiTheme="minorEastAsia" w:eastAsiaTheme="minorEastAsia"/>
          <w:b/>
          <w:bCs/>
          <w:color w:val="auto"/>
          <w:sz w:val="52"/>
          <w:szCs w:val="52"/>
          <w:highlight w:val="none"/>
        </w:rPr>
      </w:pPr>
      <w:r>
        <w:rPr>
          <w:rFonts w:hint="eastAsia" w:asciiTheme="minorEastAsia" w:hAnsiTheme="minorEastAsia" w:eastAsiaTheme="minorEastAsia"/>
          <w:b/>
          <w:bCs/>
          <w:color w:val="auto"/>
          <w:sz w:val="52"/>
          <w:szCs w:val="52"/>
          <w:highlight w:val="none"/>
        </w:rPr>
        <w:t xml:space="preserve">响应文件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2"/>
          <w:szCs w:val="32"/>
          <w:highlight w:val="none"/>
        </w:rPr>
      </w:pPr>
      <w:r/>
      <w:bookmarkStart w:id="85" w:name="_Hlk176528118"/>
      <w:r>
        <w:rPr>
          <w:rFonts w:hint="eastAsia" w:asciiTheme="minorEastAsia" w:hAnsiTheme="minorEastAsia" w:eastAsiaTheme="minorEastAsia"/>
          <w:b/>
          <w:color w:val="auto"/>
          <w:sz w:val="32"/>
          <w:szCs w:val="32"/>
          <w:highlight w:val="none"/>
        </w:rPr>
        <w:t xml:space="preserve">项 目 名 称：</w:t>
      </w:r>
      <w:r>
        <w:rPr>
          <w:rFonts w:hint="eastAsia" w:asciiTheme="minorEastAsia" w:hAnsiTheme="minorEastAsia" w:eastAsiaTheme="minorEastAsia"/>
          <w:b/>
          <w:color w:val="auto"/>
          <w:sz w:val="32"/>
          <w:szCs w:val="32"/>
          <w:highlight w:val="none"/>
          <w:u w:val="single"/>
        </w:rPr>
        <w:t xml:space="preserve">                   </w:t>
      </w:r>
      <w:r/>
    </w:p>
    <w:p>
      <w:pPr>
        <w:ind w:firstLine="1084"/>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项 目 编 号：</w:t>
      </w:r>
      <w:r>
        <w:rPr>
          <w:rFonts w:hint="eastAsia" w:asciiTheme="minorEastAsia" w:hAnsiTheme="minorEastAsia" w:eastAsiaTheme="minorEastAsia"/>
          <w:b/>
          <w:color w:val="auto"/>
          <w:sz w:val="32"/>
          <w:szCs w:val="32"/>
          <w:highlight w:val="none"/>
          <w:u w:val="single"/>
        </w:rPr>
        <w:t xml:space="preserve">                   </w:t>
      </w:r>
      <w:r/>
    </w:p>
    <w:p>
      <w:pPr>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       供应商名称 ：</w:t>
      </w:r>
      <w:bookmarkStart w:id="86" w:name="OLE_LINK1"/>
      <w:r>
        <w:rPr>
          <w:rFonts w:hint="eastAsia" w:asciiTheme="minorEastAsia" w:hAnsiTheme="minorEastAsia" w:eastAsiaTheme="minorEastAsia"/>
          <w:b/>
          <w:color w:val="auto"/>
          <w:sz w:val="32"/>
          <w:szCs w:val="32"/>
          <w:highlight w:val="none"/>
          <w:u w:val="single"/>
        </w:rPr>
        <w:t xml:space="preserve">（加盖电子公章）</w:t>
      </w:r>
      <w:bookmarkEnd w:id="86"/>
      <w:r>
        <w:rPr>
          <w:rFonts w:hint="eastAsia" w:asciiTheme="minorEastAsia" w:hAnsiTheme="minorEastAsia" w:eastAsiaTheme="minorEastAsia"/>
          <w:b/>
          <w:color w:val="auto"/>
          <w:sz w:val="32"/>
          <w:szCs w:val="32"/>
          <w:highlight w:val="none"/>
          <w:u w:val="single"/>
        </w:rPr>
        <w:t xml:space="preserve">   </w:t>
      </w:r>
      <w:r/>
    </w:p>
    <w:p>
      <w:pPr>
        <w:rPr>
          <w:rFonts w:hint="eastAsia" w:asciiTheme="minorEastAsia" w:hAnsiTheme="minorEastAsia" w:eastAsiaTheme="minorEastAsia"/>
          <w:b/>
          <w:color w:val="auto"/>
          <w:sz w:val="32"/>
          <w:szCs w:val="32"/>
          <w:highlight w:val="none"/>
          <w:u w:val="single"/>
        </w:rPr>
      </w:pPr>
      <w:r>
        <w:rPr>
          <w:rFonts w:hint="eastAsia" w:asciiTheme="minorEastAsia" w:hAnsiTheme="minorEastAsia" w:eastAsiaTheme="minorEastAsia"/>
          <w:b/>
          <w:color w:val="auto"/>
          <w:sz w:val="32"/>
          <w:szCs w:val="32"/>
          <w:highlight w:val="none"/>
        </w:rPr>
        <w:t xml:space="preserve">       日      期 ：</w:t>
      </w:r>
      <w:r>
        <w:rPr>
          <w:rFonts w:hint="eastAsia" w:asciiTheme="minorEastAsia" w:hAnsiTheme="minorEastAsia" w:eastAsiaTheme="minorEastAsia"/>
          <w:b/>
          <w:color w:val="auto"/>
          <w:sz w:val="32"/>
          <w:szCs w:val="32"/>
          <w:highlight w:val="none"/>
          <w:u w:val="single"/>
        </w:rPr>
        <w:t xml:space="preserve">                   </w:t>
      </w:r>
      <w:bookmarkEnd w:id="85"/>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jc w:val="center"/>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r>
      <w:r/>
    </w:p>
    <w:p>
      <w:pPr>
        <w:rPr>
          <w:rFonts w:hint="eastAsia" w:asciiTheme="minorEastAsia" w:hAnsiTheme="minorEastAsia" w:eastAsiaTheme="minorEastAsia"/>
          <w:color w:val="auto"/>
          <w:highlight w:val="none"/>
        </w:rPr>
      </w:pPr>
      <w:r>
        <w:rPr>
          <w:color w:val="auto"/>
          <w:highlight w:val="none"/>
        </w:rPr>
        <w:br w:type="page" w:clear="all"/>
      </w:r>
      <w:r/>
    </w:p>
    <w:p>
      <w:pPr>
        <w:pStyle w:val="682"/>
        <w:numPr>
          <w:ilvl w:val="0"/>
          <w:numId w:val="0"/>
        </w:numPr>
        <w:rPr>
          <w:rFonts w:asciiTheme="minorEastAsia" w:hAnsiTheme="minorEastAsia" w:eastAsiaTheme="minorEastAsia"/>
          <w:color w:val="auto"/>
          <w:highlight w:val="none"/>
        </w:rPr>
      </w:pPr>
      <w:r/>
      <w:bookmarkStart w:id="87" w:name="_Toc43917771"/>
      <w:r/>
      <w:bookmarkStart w:id="88" w:name="_Toc43994934"/>
      <w:r>
        <w:rPr>
          <w:rFonts w:hint="eastAsia" w:asciiTheme="minorEastAsia" w:hAnsiTheme="minorEastAsia" w:eastAsiaTheme="minorEastAsia"/>
          <w:color w:val="auto"/>
          <w:highlight w:val="none"/>
        </w:rPr>
        <w:t xml:space="preserve">附件一、</w:t>
      </w:r>
      <w:bookmarkEnd w:id="87"/>
      <w:r>
        <w:rPr>
          <w:rFonts w:hint="eastAsia" w:asciiTheme="minorEastAsia" w:hAnsiTheme="minorEastAsia" w:eastAsiaTheme="minorEastAsia"/>
          <w:color w:val="auto"/>
          <w:highlight w:val="none"/>
        </w:rPr>
        <w:t xml:space="preserve">竞争性磋商响应函</w:t>
      </w:r>
      <w:bookmarkEnd w:id="88"/>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竞争性磋商</w:t>
      </w:r>
      <w:bookmarkStart w:id="89" w:name="OLE_LINK11"/>
      <w:r>
        <w:rPr>
          <w:rFonts w:hint="eastAsia" w:asciiTheme="minorEastAsia" w:hAnsiTheme="minorEastAsia" w:eastAsiaTheme="minorEastAsia"/>
          <w:b/>
          <w:color w:val="auto"/>
          <w:sz w:val="32"/>
          <w:szCs w:val="32"/>
          <w:highlight w:val="none"/>
        </w:rPr>
        <w:t xml:space="preserve">响应函</w:t>
      </w:r>
      <w:bookmarkEnd w:id="89"/>
      <w:r/>
      <w:r/>
    </w:p>
    <w:p>
      <w:pPr>
        <w:spacing w:line="360" w:lineRule="auto"/>
        <w:shd w:val="clear" w:color="auto" w:fill="ffffff"/>
        <w:widowControl/>
        <w:rPr>
          <w:rFonts w:hint="eastAsia" w:eastAsia="宋体" w:asciiTheme="minorEastAsia" w:hAnsi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lang w:eastAsia="zh-CN"/>
        </w:rPr>
        <w:t xml:space="preserve">南京市考古研究院</w:t>
      </w:r>
      <w:r/>
    </w:p>
    <w:p>
      <w:pPr>
        <w:ind w:firstLine="420"/>
        <w:spacing w:line="360" w:lineRule="auto"/>
        <w:shd w:val="clear" w:color="auto" w:fill="ffffff"/>
        <w:widowControl/>
        <w:rPr>
          <w:rFonts w:hint="eastAsia" w:eastAsia="宋体" w:asciiTheme="minorEastAsia" w:hAnsiTheme="minorEastAsia"/>
          <w:color w:val="auto"/>
          <w:szCs w:val="21"/>
          <w:highlight w:val="none"/>
          <w:lang w:eastAsia="zh-CN"/>
        </w:rPr>
      </w:pPr>
      <w:r>
        <w:rPr>
          <w:rFonts w:hint="eastAsia" w:asciiTheme="minorEastAsia" w:hAnsiTheme="minorEastAsia"/>
          <w:color w:val="auto"/>
          <w:szCs w:val="21"/>
          <w:highlight w:val="none"/>
          <w:lang w:eastAsia="zh-CN"/>
        </w:rPr>
        <w:t xml:space="preserve">南京博纳招标代理有限公司</w:t>
      </w:r>
      <w:r/>
    </w:p>
    <w:p>
      <w:pPr>
        <w:ind w:firstLine="420"/>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根据贵方</w:t>
      </w:r>
      <w:r>
        <w:rPr>
          <w:rFonts w:hint="eastAsia" w:cs="宋体" w:asciiTheme="minorEastAsia" w:hAnsiTheme="minorEastAsia" w:eastAsiaTheme="minorEastAsia"/>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（项目名称） </w:t>
      </w:r>
      <w:r>
        <w:rPr>
          <w:rFonts w:hint="eastAsia" w:cs="宋体" w:asciiTheme="minorEastAsia" w:hAnsiTheme="minorEastAsia" w:eastAsiaTheme="minorEastAsia"/>
          <w:b/>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（项目编号）竞争性磋商公告，正式授权</w:t>
      </w:r>
      <w:r>
        <w:rPr>
          <w:rFonts w:hint="eastAsia" w:cs="宋体" w:asciiTheme="minorEastAsia" w:hAnsiTheme="minorEastAsia" w:eastAsiaTheme="minorEastAsia"/>
          <w:color w:val="auto"/>
          <w:szCs w:val="21"/>
          <w:highlight w:val="none"/>
          <w:u w:val="single"/>
          <w:lang w:val="zh-CN"/>
        </w:rPr>
        <w:t xml:space="preserve">                   (姓名和职务)</w:t>
      </w:r>
      <w:r>
        <w:rPr>
          <w:rFonts w:hint="eastAsia" w:cs="宋体" w:asciiTheme="minorEastAsia" w:hAnsiTheme="minorEastAsia" w:eastAsiaTheme="minorEastAsia"/>
          <w:color w:val="auto"/>
          <w:szCs w:val="21"/>
          <w:highlight w:val="none"/>
          <w:lang w:val="zh-CN"/>
        </w:rPr>
        <w:t xml:space="preserve">代表</w:t>
      </w:r>
      <w:r>
        <w:rPr>
          <w:rFonts w:hint="eastAsia" w:cs="宋体" w:asciiTheme="minorEastAsia" w:hAnsiTheme="minorEastAsia" w:eastAsiaTheme="minorEastAsia"/>
          <w:color w:val="auto"/>
          <w:szCs w:val="21"/>
          <w:highlight w:val="none"/>
          <w:u w:val="single"/>
          <w:lang w:val="zh-CN"/>
        </w:rPr>
        <w:t xml:space="preserve">                        </w:t>
      </w:r>
      <w:r>
        <w:rPr>
          <w:rFonts w:hint="eastAsia" w:cs="宋体" w:asciiTheme="minorEastAsia" w:hAnsiTheme="minorEastAsia" w:eastAsiaTheme="minorEastAsia"/>
          <w:color w:val="auto"/>
          <w:szCs w:val="21"/>
          <w:highlight w:val="none"/>
          <w:lang w:val="zh-CN"/>
        </w:rPr>
        <w:t xml:space="preserve">（供应商名称），提交响应性文件并参加磋商。</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据此函，我公司兹宣布同意如下：</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lang w:val="zh-CN"/>
        </w:rPr>
        <w:t xml:space="preserve">我们的资格条件完全符合政府采购法和本次采购要求，</w:t>
      </w:r>
      <w:r>
        <w:rPr>
          <w:rFonts w:hint="eastAsia" w:cs="宋体" w:asciiTheme="minorEastAsia" w:hAnsiTheme="minorEastAsia" w:eastAsiaTheme="minorEastAsia"/>
          <w:color w:val="auto"/>
          <w:szCs w:val="21"/>
          <w:highlight w:val="none"/>
        </w:rPr>
        <w:t xml:space="preserve">我们</w:t>
      </w:r>
      <w:r>
        <w:rPr>
          <w:rFonts w:hint="eastAsia" w:cs="宋体" w:asciiTheme="minorEastAsia" w:hAnsiTheme="minorEastAsia" w:eastAsiaTheme="minorEastAsia"/>
          <w:color w:val="auto"/>
          <w:szCs w:val="21"/>
          <w:highlight w:val="none"/>
          <w:lang w:val="zh-CN"/>
        </w:rPr>
        <w:t xml:space="preserve">同意并向贵方提供了与本次采购活动有关的所有证据和资料</w:t>
      </w:r>
      <w:r>
        <w:rPr>
          <w:rFonts w:hint="eastAsia" w:cs="宋体" w:asciiTheme="minorEastAsia" w:hAnsiTheme="minorEastAsia" w:eastAsiaTheme="minorEastAsia"/>
          <w:color w:val="auto"/>
          <w:szCs w:val="21"/>
          <w:highlight w:val="none"/>
        </w:rPr>
        <w:t xml:space="preserve">。</w:t>
      </w:r>
      <w:r/>
    </w:p>
    <w:p>
      <w:pPr>
        <w:ind w:firstLine="420"/>
        <w:spacing w:line="360" w:lineRule="auto"/>
        <w:rPr>
          <w:rFonts w:hint="eastAsia" w:cs="宋体" w:asciiTheme="minorEastAsia" w:hAnsiTheme="minorEastAsia" w:eastAsiaTheme="minorEastAsia"/>
          <w:color w:val="auto"/>
          <w:szCs w:val="21"/>
          <w:highlight w:val="none"/>
        </w:rPr>
      </w:pPr>
      <w:r/>
      <w:bookmarkStart w:id="90" w:name="_Hlk44580673"/>
      <w:r>
        <w:rPr>
          <w:rFonts w:hint="eastAsia" w:cs="宋体"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本项目交付时间为：</w:t>
      </w:r>
      <w:r>
        <w:rPr>
          <w:rFonts w:hint="eastAsia" w:asciiTheme="minorEastAsia" w:hAnsiTheme="minorEastAsia" w:eastAsiaTheme="minorEastAsia"/>
          <w:color w:val="auto"/>
          <w:szCs w:val="21"/>
          <w:highlight w:val="none"/>
          <w:u w:val="single"/>
        </w:rPr>
        <w:t xml:space="preserve">满足竞争性磋商文件要求</w:t>
      </w:r>
      <w:r>
        <w:rPr>
          <w:rFonts w:hint="eastAsia" w:asciiTheme="minorEastAsia" w:hAnsiTheme="minorEastAsia" w:eastAsiaTheme="minorEastAsia"/>
          <w:color w:val="auto"/>
          <w:szCs w:val="21"/>
          <w:highlight w:val="none"/>
        </w:rPr>
        <w:t xml:space="preserve">。</w:t>
      </w:r>
      <w:bookmarkEnd w:id="90"/>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lang w:val="zh-CN"/>
        </w:rPr>
        <w:t xml:space="preserve">我们已详细阅读全部</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lang w:val="zh-CN"/>
        </w:rPr>
        <w:t xml:space="preserve">及其有效补充文件，我们放弃对</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lang w:val="zh-CN"/>
        </w:rPr>
        <w:t xml:space="preserve">任何误解的权利，提交响应文件后，</w:t>
      </w:r>
      <w:r>
        <w:rPr>
          <w:rFonts w:hint="eastAsia" w:cs="宋体" w:asciiTheme="minorEastAsia" w:hAnsiTheme="minorEastAsia" w:eastAsiaTheme="minorEastAsia"/>
          <w:bCs/>
          <w:color w:val="auto"/>
          <w:szCs w:val="21"/>
          <w:highlight w:val="none"/>
          <w:lang w:val="zh-CN"/>
        </w:rPr>
        <w:t xml:space="preserve">不对</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bCs/>
          <w:color w:val="auto"/>
          <w:szCs w:val="21"/>
          <w:highlight w:val="none"/>
          <w:lang w:val="zh-CN"/>
        </w:rPr>
        <w:t xml:space="preserve">本身提出质疑。</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4.一旦我方成交，我方将根据</w:t>
      </w:r>
      <w:r>
        <w:rPr>
          <w:rFonts w:hint="eastAsia" w:asciiTheme="minorEastAsia" w:hAnsiTheme="minorEastAsia" w:eastAsiaTheme="minorEastAsia"/>
          <w:color w:val="auto"/>
          <w:szCs w:val="21"/>
          <w:highlight w:val="none"/>
        </w:rPr>
        <w:t xml:space="preserve">竞争性磋商文件</w:t>
      </w:r>
      <w:r>
        <w:rPr>
          <w:rFonts w:hint="eastAsia" w:cs="宋体" w:asciiTheme="minorEastAsia" w:hAnsiTheme="minorEastAsia" w:eastAsiaTheme="minorEastAsia"/>
          <w:color w:val="auto"/>
          <w:szCs w:val="21"/>
          <w:highlight w:val="none"/>
        </w:rPr>
        <w:t xml:space="preserve">的规定，严格履行合同，并保证于承诺的时间完成相关服务，交付采购人验收、使用。</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5.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6.我方正式通讯方式为：</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地   址：</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电   话：</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传   真：</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7.我方正式开户银行和账号为：</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开户银行：</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rPr>
        <w:t xml:space="preserve">账    号：</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u w:val="single"/>
        </w:rPr>
      </w:pPr>
      <w:r>
        <w:rPr>
          <w:rFonts w:hint="eastAsia" w:cs="宋体" w:asciiTheme="minorEastAsia" w:hAnsiTheme="minorEastAsia" w:eastAsiaTheme="minorEastAsia"/>
          <w:color w:val="auto"/>
          <w:szCs w:val="21"/>
          <w:highlight w:val="none"/>
          <w:u w:val="single"/>
        </w:rPr>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营业执照扫描件：</w:t>
      </w:r>
      <w:r/>
    </w:p>
    <w:p>
      <w:pPr>
        <w:pStyle w:val="692"/>
        <w:rPr>
          <w:rFonts w:hint="eastAsia"/>
          <w:color w:val="auto"/>
          <w:highlight w:val="none"/>
          <w:lang w:eastAsia="zh-CN"/>
        </w:rPr>
      </w:pPr>
      <w:r>
        <w:rPr>
          <w:rFonts w:hint="eastAsia"/>
          <w:color w:val="auto"/>
          <w:highlight w:val="none"/>
          <w:lang w:eastAsia="zh-CN"/>
        </w:rPr>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供应商名称（加盖电子公章）：</w:t>
      </w:r>
      <w:r>
        <w:rPr>
          <w:rFonts w:hint="eastAsia" w:cs="宋体" w:asciiTheme="minorEastAsia" w:hAnsiTheme="minorEastAsia" w:eastAsiaTheme="minorEastAsia"/>
          <w:color w:val="auto"/>
          <w:szCs w:val="21"/>
          <w:highlight w:val="none"/>
          <w:u w:val="single"/>
        </w:rPr>
        <w:t xml:space="preserve">          </w:t>
      </w:r>
      <w:r>
        <w:rPr>
          <w:rFonts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u w:val="single"/>
        </w:rPr>
        <w:t xml:space="preserve">       </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年</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月</w:t>
      </w:r>
      <w:r>
        <w:rPr>
          <w:rFonts w:hint="eastAsia" w:cs="宋体" w:asciiTheme="minorEastAsia" w:hAnsiTheme="minorEastAsia" w:eastAsiaTheme="minorEastAsia"/>
          <w:color w:val="auto"/>
          <w:szCs w:val="21"/>
          <w:highlight w:val="none"/>
          <w:u w:val="single"/>
        </w:rPr>
        <w:t xml:space="preserve">    </w:t>
      </w:r>
      <w:r>
        <w:rPr>
          <w:rFonts w:hint="eastAsia" w:cs="宋体" w:asciiTheme="minorEastAsia" w:hAnsiTheme="minorEastAsia" w:eastAsiaTheme="minorEastAsia"/>
          <w:color w:val="auto"/>
          <w:szCs w:val="21"/>
          <w:highlight w:val="none"/>
        </w:rPr>
        <w:t xml:space="preserve">日</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682"/>
        <w:numPr>
          <w:ilvl w:val="0"/>
          <w:numId w:val="0"/>
        </w:numPr>
        <w:rPr>
          <w:rFonts w:hint="eastAsia" w:asciiTheme="minorEastAsia" w:hAnsiTheme="minorEastAsia" w:eastAsiaTheme="minorEastAsia"/>
          <w:color w:val="auto"/>
          <w:highlight w:val="none"/>
        </w:rPr>
      </w:pPr>
      <w:r/>
      <w:bookmarkStart w:id="91" w:name="_Toc43917772"/>
      <w:r/>
      <w:bookmarkStart w:id="92" w:name="_Toc43994935"/>
      <w:r>
        <w:rPr>
          <w:rFonts w:hint="eastAsia" w:asciiTheme="minorEastAsia" w:hAnsiTheme="minorEastAsia" w:eastAsiaTheme="minorEastAsia"/>
          <w:color w:val="auto"/>
          <w:highlight w:val="none"/>
        </w:rPr>
        <w:t xml:space="preserve">附件二、法定代表人授权委托书格式</w:t>
      </w:r>
      <w:bookmarkEnd w:id="91"/>
      <w:r/>
      <w:bookmarkEnd w:id="92"/>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left"/>
        <w:spacing w:line="360" w:lineRule="auto"/>
        <w:shd w:val="clear" w:color="auto" w:fill="ffffff"/>
        <w:widowControl/>
        <w:rPr>
          <w:rFonts w:hint="eastAsia" w:eastAsia="宋体" w:asciiTheme="minorEastAsia" w:hAnsi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lang w:eastAsia="zh-CN"/>
        </w:rPr>
        <w:t xml:space="preserve">南京市考古研究院</w:t>
      </w:r>
      <w:r/>
    </w:p>
    <w:p>
      <w:pPr>
        <w:ind w:firstLine="420"/>
        <w:jc w:val="left"/>
        <w:spacing w:line="360" w:lineRule="auto"/>
        <w:shd w:val="clear" w:color="auto" w:fill="ffffff"/>
        <w:widowControl/>
        <w:rPr>
          <w:rFonts w:hint="eastAsia" w:eastAsia="宋体" w:asciiTheme="minorEastAsia" w:hAnsiTheme="minorEastAsia"/>
          <w:color w:val="auto"/>
          <w:szCs w:val="21"/>
          <w:highlight w:val="none"/>
          <w:lang w:eastAsia="zh-CN"/>
        </w:rPr>
      </w:pPr>
      <w:r>
        <w:rPr>
          <w:rFonts w:hint="eastAsia" w:asciiTheme="minorEastAsia" w:hAnsiTheme="minorEastAsia"/>
          <w:color w:val="auto"/>
          <w:szCs w:val="21"/>
          <w:highlight w:val="none"/>
          <w:lang w:eastAsia="zh-CN"/>
        </w:rPr>
        <w:t xml:space="preserve">南京博纳招标代理有限公司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（供应商代表姓名、职务）为本公司的合法代理人，就贵方组织的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w:t>
      </w:r>
      <w:r>
        <w:rPr>
          <w:rFonts w:hint="eastAsia" w:cs="宋体" w:asciiTheme="minorEastAsia" w:hAnsiTheme="minorEastAsia" w:eastAsiaTheme="minorEastAsia"/>
          <w:color w:val="auto"/>
          <w:szCs w:val="21"/>
          <w:highlight w:val="none"/>
          <w:lang w:val="zh-CN"/>
        </w:rPr>
        <w:t xml:space="preserve">竞争性磋商</w:t>
      </w:r>
      <w:r>
        <w:rPr>
          <w:rFonts w:hint="eastAsia" w:asciiTheme="minorEastAsia" w:hAnsiTheme="minorEastAsia" w:eastAsiaTheme="minorEastAsia"/>
          <w:color w:val="auto"/>
          <w:szCs w:val="21"/>
          <w:highlight w:val="none"/>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3" w:name="_Hlk45292522"/>
      <w:r>
        <w:rPr>
          <w:rFonts w:hint="eastAsia" w:asciiTheme="minorEastAsia" w:hAnsiTheme="minorEastAsia" w:eastAsiaTheme="minorEastAsia"/>
          <w:color w:val="auto"/>
          <w:szCs w:val="21"/>
          <w:highlight w:val="none"/>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highlight w:val="none"/>
        </w:rPr>
      </w:pPr>
      <w:r>
        <w:rPr>
          <w:color w:val="auto"/>
          <w:highlight w:val="none"/>
        </w:rPr>
        <w:br w:type="page" w:clear="all"/>
      </w:r>
      <w:r/>
    </w:p>
    <w:p>
      <w:pPr>
        <w:pStyle w:val="682"/>
        <w:numPr>
          <w:ilvl w:val="0"/>
          <w:numId w:val="0"/>
        </w:numPr>
        <w:rPr>
          <w:rFonts w:asciiTheme="minorEastAsia" w:hAnsiTheme="minorEastAsia" w:eastAsiaTheme="minorEastAsia"/>
          <w:color w:val="auto"/>
          <w:highlight w:val="none"/>
        </w:rPr>
      </w:pPr>
      <w:r/>
      <w:bookmarkStart w:id="94" w:name="_Toc43994945"/>
      <w:r/>
      <w:bookmarkStart w:id="95" w:name="_Toc43917782"/>
      <w:r/>
      <w:bookmarkStart w:id="96" w:name="_Hlk68084163"/>
      <w:r>
        <w:rPr>
          <w:rFonts w:hint="eastAsia" w:asciiTheme="minorEastAsia" w:hAnsiTheme="minorEastAsia" w:eastAsiaTheme="minorEastAsia"/>
          <w:color w:val="auto"/>
          <w:highlight w:val="none"/>
        </w:rPr>
        <w:t xml:space="preserve">附件三、 资格证明文件</w:t>
      </w:r>
      <w:bookmarkEnd w:id="94"/>
      <w:r/>
      <w:bookmarkEnd w:id="95"/>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 第一章</w:t>
      </w:r>
      <w:r>
        <w:rPr>
          <w:rFonts w:hint="eastAsia" w:asciiTheme="minorEastAsia" w:hAnsiTheme="minorEastAsia" w:eastAsiaTheme="minorEastAsia"/>
          <w:color w:val="auto"/>
          <w:szCs w:val="21"/>
          <w:highlight w:val="none"/>
        </w:rPr>
        <w:t xml:space="preserve">竞争性磋商公告</w:t>
      </w:r>
      <w:r>
        <w:rPr>
          <w:rFonts w:hint="eastAsia" w:asciiTheme="minorEastAsia" w:hAnsiTheme="minorEastAsia" w:eastAsiaTheme="minorEastAsia"/>
          <w:bCs/>
          <w:color w:val="auto"/>
          <w:szCs w:val="21"/>
          <w:highlight w:val="none"/>
        </w:rPr>
        <w:t xml:space="preserve">中二、申请人的资格要求（二）落实政府采购政策需满足的资格要求相关材料（如有）；</w:t>
      </w:r>
      <w:bookmarkStart w:id="97" w:name="_Hlk168583619"/>
      <w:r/>
      <w:bookmarkEnd w:id="97"/>
      <w:r/>
      <w:r/>
    </w:p>
    <w:p>
      <w:pPr>
        <w:ind w:firstLine="420"/>
        <w:spacing w:line="360" w:lineRule="auto"/>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 第一章竞争性磋商公告中二、申请人的资格要求（三）本项目特定资格要求证明文件（如有）</w:t>
      </w:r>
      <w:r>
        <w:rPr>
          <w:rFonts w:hint="eastAsia" w:asciiTheme="minorEastAsia" w:hAnsiTheme="minorEastAsia" w:eastAsiaTheme="minorEastAsia"/>
          <w:bCs/>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 第一章</w:t>
      </w:r>
      <w:r>
        <w:rPr>
          <w:rFonts w:hint="eastAsia" w:asciiTheme="minorEastAsia" w:hAnsiTheme="minorEastAsia" w:eastAsiaTheme="minorEastAsia"/>
          <w:color w:val="auto"/>
          <w:szCs w:val="21"/>
          <w:highlight w:val="none"/>
        </w:rPr>
        <w:t xml:space="preserve">竞争性磋商公告</w:t>
      </w:r>
      <w:r>
        <w:rPr>
          <w:rFonts w:hint="eastAsia" w:asciiTheme="minorEastAsia" w:hAnsiTheme="minorEastAsia" w:eastAsiaTheme="minorEastAsia"/>
          <w:bCs/>
          <w:color w:val="auto"/>
          <w:szCs w:val="21"/>
          <w:highlight w:val="none"/>
        </w:rPr>
        <w:t xml:space="preserve">中二、申请人的资格要求（一）《中华人民共和国政府采购法》2</w:t>
      </w:r>
      <w:r>
        <w:rPr>
          <w:rFonts w:asciiTheme="minorEastAsia" w:hAnsiTheme="minorEastAsia" w:eastAsiaTheme="minorEastAsia"/>
          <w:bCs/>
          <w:color w:val="auto"/>
          <w:szCs w:val="21"/>
          <w:highlight w:val="none"/>
        </w:rPr>
        <w:t xml:space="preserve">—</w:t>
      </w:r>
      <w:r>
        <w:rPr>
          <w:rFonts w:hint="eastAsia" w:asciiTheme="minorEastAsia" w:hAnsiTheme="minorEastAsia" w:eastAsiaTheme="minorEastAsia"/>
          <w:bCs/>
          <w:color w:val="auto"/>
          <w:szCs w:val="21"/>
          <w:highlight w:val="none"/>
        </w:rPr>
        <w:t xml:space="preserve">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）供应商被列入严重失信主体名单；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bookmarkEnd w:id="93"/>
      <w:r/>
      <w:bookmarkEnd w:id="96"/>
      <w:r/>
      <w:r/>
    </w:p>
    <w:p>
      <w:pPr>
        <w:rPr>
          <w:rFonts w:hint="eastAsia" w:asciiTheme="minorEastAsia" w:hAnsiTheme="minorEastAsia" w:eastAsiaTheme="minorEastAsia"/>
          <w:color w:val="auto"/>
          <w:highlight w:val="none"/>
          <w:lang w:val="zh-CN"/>
        </w:rPr>
      </w:pPr>
      <w:r>
        <w:rPr>
          <w:rFonts w:hint="eastAsia" w:asciiTheme="minorEastAsia" w:hAnsiTheme="minorEastAsia" w:eastAsiaTheme="minorEastAsia"/>
          <w:color w:val="auto"/>
          <w:highlight w:val="none"/>
          <w:lang w:val="zh-CN"/>
        </w:rPr>
        <w:br w:type="page" w:clear="all"/>
      </w:r>
      <w:r/>
    </w:p>
    <w:p>
      <w:pPr>
        <w:pStyle w:val="682"/>
        <w:numPr>
          <w:ilvl w:val="1"/>
          <w:numId w:val="0"/>
        </w:numPr>
        <w:rPr>
          <w:rFonts w:hint="eastAsia" w:asciiTheme="minorEastAsia" w:hAnsiTheme="minorEastAsia" w:eastAsiaTheme="minorEastAsia"/>
          <w:color w:val="auto"/>
          <w:highlight w:val="none"/>
          <w:lang w:val="zh-CN"/>
        </w:rPr>
      </w:pPr>
      <w:r/>
      <w:bookmarkStart w:id="98" w:name="_Toc43994936"/>
      <w:r/>
      <w:bookmarkStart w:id="99" w:name="_Toc26810"/>
      <w:r/>
      <w:bookmarkStart w:id="100" w:name="_Toc43917773"/>
      <w:r>
        <w:rPr>
          <w:rFonts w:hint="eastAsia" w:asciiTheme="minorEastAsia" w:hAnsiTheme="minorEastAsia" w:eastAsiaTheme="minorEastAsia"/>
          <w:color w:val="auto"/>
          <w:highlight w:val="none"/>
          <w:lang w:val="zh-CN"/>
        </w:rPr>
        <w:t xml:space="preserve">附件四、磋商报价表</w:t>
      </w:r>
      <w:r/>
    </w:p>
    <w:p>
      <w:pPr>
        <w:pStyle w:val="695"/>
        <w:ind w:firstLine="321"/>
        <w:jc w:val="center"/>
        <w:spacing w:line="360" w:lineRule="auto"/>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磋商报价表</w:t>
      </w:r>
      <w:r/>
    </w:p>
    <w:p>
      <w:pPr>
        <w:pStyle w:val="695"/>
        <w:ind w:firstLine="210"/>
        <w:spacing w:line="360" w:lineRule="auto"/>
        <w:rPr>
          <w:rFonts w:hint="eastAsia" w:asciiTheme="minorEastAsia" w:hAnsiTheme="minorEastAsia" w:eastAsiaTheme="minorEastAsia"/>
          <w:b w:val="0"/>
          <w:bCs/>
          <w:color w:val="auto"/>
          <w:sz w:val="21"/>
          <w:szCs w:val="21"/>
          <w:highlight w:val="none"/>
        </w:rPr>
      </w:pPr>
      <w:r/>
      <w:bookmarkStart w:id="101" w:name="OLE_LINK36"/>
      <w:r>
        <w:rPr>
          <w:rFonts w:hint="eastAsia" w:cs="宋体" w:asciiTheme="minorEastAsia" w:hAnsiTheme="minorEastAsia" w:eastAsiaTheme="minorEastAsia"/>
          <w:b w:val="0"/>
          <w:bCs/>
          <w:color w:val="auto"/>
          <w:sz w:val="21"/>
          <w:szCs w:val="21"/>
          <w:highlight w:val="none"/>
        </w:rPr>
        <w:t xml:space="preserve">项目编号：                                        货币单位：人民币元</w:t>
      </w:r>
      <w:bookmarkEnd w:id="101"/>
      <w:r/>
      <w:r/>
    </w:p>
    <w:tbl>
      <w:tblPr>
        <w:tblStyle w:val="691"/>
        <w:tblW w:w="9858"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2560"/>
        <w:gridCol w:w="1170"/>
        <w:gridCol w:w="1503"/>
        <w:gridCol w:w="1437"/>
        <w:gridCol w:w="2418"/>
      </w:tblGrid>
      <w:tr>
        <w:trPr>
          <w:trHeight w:val="436"/>
        </w:trPr>
        <w:tc>
          <w:tcPr>
            <w:gridSpan w:val="4"/>
            <w:tcW w:w="6003" w:type="dxa"/>
            <w:vAlign w:val="center"/>
            <w:textDirection w:val="lrTb"/>
            <w:noWrap w:val="false"/>
          </w:tcPr>
          <w:p>
            <w:pPr>
              <w:jc w:val="left"/>
              <w:spacing w:line="360" w:lineRule="auto"/>
              <w:widowControl/>
              <w:rPr>
                <w:rFonts w:ascii="宋体" w:hAnsi="宋体" w:eastAsia="宋体"/>
                <w:color w:val="auto"/>
                <w:sz w:val="21"/>
                <w:szCs w:val="21"/>
                <w:highlight w:val="none"/>
              </w:rPr>
            </w:pPr>
            <w:r/>
            <w:bookmarkStart w:id="102" w:name="_Hlk176531797"/>
            <w:r>
              <w:rPr>
                <w:rFonts w:hint="eastAsia" w:ascii="宋体" w:hAnsi="宋体" w:eastAsia="宋体"/>
                <w:color w:val="auto"/>
                <w:sz w:val="21"/>
                <w:szCs w:val="21"/>
                <w:highlight w:val="none"/>
              </w:rPr>
              <w:t xml:space="preserve">项目名称： </w:t>
            </w:r>
            <w:r/>
          </w:p>
        </w:tc>
        <w:tc>
          <w:tcPr>
            <w:gridSpan w:val="2"/>
            <w:tcW w:w="3855" w:type="dxa"/>
            <w:vAlign w:val="center"/>
            <w:textDirection w:val="lrTb"/>
            <w:noWrap w:val="false"/>
          </w:tcPr>
          <w:p>
            <w:pPr>
              <w:jc w:val="left"/>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项目</w:t>
            </w:r>
            <w:r>
              <w:rPr>
                <w:rFonts w:hint="eastAsia" w:ascii="宋体" w:hAnsi="宋体" w:eastAsia="宋体"/>
                <w:color w:val="auto"/>
                <w:sz w:val="21"/>
                <w:szCs w:val="21"/>
                <w:highlight w:val="none"/>
              </w:rPr>
              <w:t xml:space="preserve">编号：</w:t>
            </w:r>
            <w:r/>
          </w:p>
        </w:tc>
      </w:tr>
      <w:tr>
        <w:trPr>
          <w:trHeight w:val="284"/>
        </w:trPr>
        <w:tc>
          <w:tcPr>
            <w:tcW w:w="770"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W w:w="2560"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项目名称</w:t>
            </w:r>
            <w:r/>
          </w:p>
        </w:tc>
        <w:tc>
          <w:tcPr>
            <w:tcW w:w="1170"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发掘</w:t>
            </w:r>
            <w:r>
              <w:rPr>
                <w:rFonts w:hint="eastAsia" w:ascii="宋体" w:hAnsi="宋体" w:eastAsia="宋体"/>
                <w:color w:val="auto"/>
                <w:sz w:val="21"/>
                <w:szCs w:val="21"/>
                <w:highlight w:val="none"/>
              </w:rPr>
              <w:t xml:space="preserve">面积</w:t>
            </w:r>
            <w:r/>
          </w:p>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平方米</w:t>
            </w:r>
            <w:r>
              <w:rPr>
                <w:rFonts w:hint="eastAsia" w:ascii="宋体" w:hAnsi="宋体" w:eastAsia="宋体"/>
                <w:color w:val="auto"/>
                <w:sz w:val="21"/>
                <w:szCs w:val="21"/>
                <w:highlight w:val="none"/>
              </w:rPr>
              <w:t xml:space="preserve">）</w:t>
            </w:r>
            <w:r/>
          </w:p>
        </w:tc>
        <w:tc>
          <w:tcPr>
            <w:tcW w:w="1503" w:type="dxa"/>
            <w:vAlign w:val="center"/>
            <w:textDirection w:val="lrTb"/>
            <w:noWrap w:val="false"/>
          </w:tcPr>
          <w:p>
            <w:pPr>
              <w:jc w:val="center"/>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单价</w:t>
            </w:r>
            <w:r/>
          </w:p>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color w:val="auto"/>
                <w:sz w:val="21"/>
                <w:szCs w:val="21"/>
                <w:highlight w:val="none"/>
                <w:lang w:eastAsia="zh-CN"/>
              </w:rPr>
              <w:t xml:space="preserve">元/日/工</w:t>
            </w:r>
            <w:r>
              <w:rPr>
                <w:rFonts w:hint="eastAsia" w:ascii="宋体" w:hAnsi="宋体" w:eastAsia="宋体"/>
                <w:color w:val="auto"/>
                <w:sz w:val="21"/>
                <w:szCs w:val="21"/>
                <w:highlight w:val="none"/>
              </w:rPr>
              <w:t xml:space="preserve">）</w:t>
            </w:r>
            <w:r/>
          </w:p>
        </w:tc>
        <w:tc>
          <w:tcPr>
            <w:tcW w:w="1437" w:type="dxa"/>
            <w:vAlign w:val="center"/>
            <w:textDirection w:val="lrTb"/>
            <w:noWrap w:val="false"/>
          </w:tcPr>
          <w:p>
            <w:pPr>
              <w:jc w:val="center"/>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总价</w:t>
            </w:r>
            <w:r/>
          </w:p>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（元）</w:t>
            </w:r>
            <w:r/>
          </w:p>
        </w:tc>
        <w:tc>
          <w:tcPr>
            <w:tcW w:w="2418"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819"/>
        </w:trPr>
        <w:tc>
          <w:tcPr>
            <w:tcW w:w="770" w:type="dxa"/>
            <w:vAlign w:val="center"/>
            <w:textDirection w:val="lrTb"/>
            <w:noWrap w:val="false"/>
          </w:tcPr>
          <w:p>
            <w:pPr>
              <w:ind w:firstLine="414"/>
              <w:jc w:val="center"/>
              <w:spacing w:line="360" w:lineRule="auto"/>
              <w:rPr>
                <w:rFonts w:ascii="宋体" w:hAnsi="宋体" w:eastAsia="宋体"/>
                <w:color w:val="auto"/>
                <w:spacing w:val="-2"/>
                <w:sz w:val="21"/>
                <w:szCs w:val="21"/>
                <w:highlight w:val="none"/>
              </w:rPr>
            </w:pPr>
            <w:r>
              <w:rPr>
                <w:rFonts w:hint="eastAsia" w:ascii="宋体" w:hAnsi="宋体" w:eastAsia="宋体"/>
                <w:color w:val="auto"/>
                <w:spacing w:val="-2"/>
                <w:sz w:val="21"/>
                <w:szCs w:val="21"/>
                <w:highlight w:val="none"/>
              </w:rPr>
              <w:t xml:space="preserve">1</w:t>
            </w:r>
            <w:r/>
          </w:p>
        </w:tc>
        <w:tc>
          <w:tcPr>
            <w:tcW w:w="2560" w:type="dxa"/>
            <w:vAlign w:val="center"/>
            <w:textDirection w:val="lrTb"/>
            <w:noWrap w:val="false"/>
          </w:tcPr>
          <w:p>
            <w:pPr>
              <w:jc w:val="center"/>
              <w:spacing w:line="360" w:lineRule="auto"/>
              <w:widowControl/>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南京市江宁区谷里街道庆兴路以北、庆缘北路以西地块A地块Ⅱ区考古发掘服务</w:t>
            </w:r>
            <w:r/>
          </w:p>
        </w:tc>
        <w:tc>
          <w:tcPr>
            <w:tcW w:w="1170" w:type="dxa"/>
            <w:vAlign w:val="center"/>
            <w:textDirection w:val="lrTb"/>
            <w:noWrap w:val="false"/>
          </w:tcPr>
          <w:p>
            <w:pPr>
              <w:jc w:val="center"/>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1500</w:t>
            </w:r>
            <w:r/>
          </w:p>
        </w:tc>
        <w:tc>
          <w:tcPr>
            <w:tcW w:w="1503"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437"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418" w:type="dxa"/>
            <w:vAlign w:val="center"/>
            <w:textDirection w:val="lrTb"/>
            <w:noWrap w:val="false"/>
          </w:tcPr>
          <w:p>
            <w:pPr>
              <w:jc w:val="left"/>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1、总价限价270.6960</w:t>
            </w:r>
            <w:r>
              <w:rPr>
                <w:rFonts w:hint="eastAsia" w:ascii="宋体" w:hAnsi="宋体"/>
                <w:color w:val="auto"/>
                <w:sz w:val="21"/>
                <w:szCs w:val="21"/>
                <w:highlight w:val="none"/>
                <w:lang w:val="en-US" w:eastAsia="zh-CN"/>
              </w:rPr>
              <w:t xml:space="preserve">万</w:t>
            </w:r>
            <w:r>
              <w:rPr>
                <w:rFonts w:hint="eastAsia" w:ascii="宋体" w:hAnsi="宋体" w:eastAsia="宋体"/>
                <w:color w:val="auto"/>
                <w:sz w:val="21"/>
                <w:szCs w:val="21"/>
                <w:highlight w:val="none"/>
                <w:lang w:val="en-US"/>
              </w:rPr>
              <w:t xml:space="preserve">元；单价最高限价：考古发掘服务单价最高限价为225.58</w:t>
            </w:r>
            <w:r>
              <w:rPr>
                <w:rFonts w:hint="eastAsia" w:ascii="宋体" w:hAnsi="宋体"/>
                <w:color w:val="auto"/>
                <w:sz w:val="21"/>
                <w:szCs w:val="21"/>
                <w:highlight w:val="none"/>
                <w:lang w:val="en-US" w:eastAsia="zh-CN"/>
              </w:rPr>
              <w:t xml:space="preserve">元/日/工</w:t>
            </w:r>
            <w:r>
              <w:rPr>
                <w:rFonts w:hint="eastAsia" w:ascii="宋体" w:hAnsi="宋体" w:eastAsia="宋体"/>
                <w:color w:val="auto"/>
                <w:sz w:val="21"/>
                <w:szCs w:val="21"/>
                <w:highlight w:val="none"/>
                <w:lang w:val="en-US"/>
              </w:rPr>
              <w:t xml:space="preserve">（计划发掘面积</w:t>
            </w:r>
            <w:r>
              <w:rPr>
                <w:rFonts w:hint="eastAsia" w:ascii="宋体" w:hAnsi="宋体"/>
                <w:color w:val="auto"/>
                <w:sz w:val="21"/>
                <w:szCs w:val="21"/>
                <w:highlight w:val="none"/>
                <w:lang w:val="en-US" w:eastAsia="zh-CN"/>
              </w:rPr>
              <w:t xml:space="preserve">1500</w:t>
            </w:r>
            <w:r>
              <w:rPr>
                <w:rFonts w:hint="eastAsia" w:ascii="宋体" w:hAnsi="宋体" w:eastAsia="宋体"/>
                <w:color w:val="auto"/>
                <w:sz w:val="21"/>
                <w:szCs w:val="21"/>
                <w:highlight w:val="none"/>
                <w:lang w:val="en-US"/>
              </w:rPr>
              <w:t xml:space="preserve">平方米，按</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lang w:val="en-US"/>
              </w:rPr>
              <w:t xml:space="preserve">工日/平方米计算）</w:t>
            </w:r>
            <w:bookmarkStart w:id="138" w:name="_GoBack"/>
            <w:r/>
            <w:bookmarkEnd w:id="138"/>
            <w:r>
              <w:rPr>
                <w:rFonts w:hint="eastAsia" w:ascii="宋体" w:hAnsi="宋体" w:eastAsia="宋体"/>
                <w:color w:val="auto"/>
                <w:sz w:val="21"/>
                <w:szCs w:val="21"/>
                <w:highlight w:val="none"/>
                <w:lang w:val="en-US"/>
              </w:rPr>
              <w:t xml:space="preserve">。投标报价超过最高限价的按无效响应文件处理。</w:t>
            </w:r>
            <w:r/>
          </w:p>
        </w:tc>
      </w:tr>
      <w:tr>
        <w:trPr>
          <w:trHeight w:val="819"/>
        </w:trPr>
        <w:tc>
          <w:tcPr>
            <w:tcW w:w="770" w:type="dxa"/>
            <w:vAlign w:val="center"/>
            <w:textDirection w:val="lrTb"/>
            <w:noWrap w:val="false"/>
          </w:tcPr>
          <w:p>
            <w:pPr>
              <w:jc w:val="center"/>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w:t>
            </w:r>
            <w:r/>
          </w:p>
        </w:tc>
        <w:tc>
          <w:tcPr>
            <w:tcW w:w="2560" w:type="dxa"/>
            <w:vAlign w:val="center"/>
            <w:textDirection w:val="lrTb"/>
            <w:noWrap w:val="false"/>
          </w:tcPr>
          <w:p>
            <w:pPr>
              <w:pStyle w:val="1033"/>
              <w:jc w:val="center"/>
              <w:spacing w:line="360" w:lineRule="auto"/>
              <w:rPr>
                <w:rFonts w:hAnsi="宋体" w:cs="宋体"/>
                <w:color w:val="auto"/>
                <w:szCs w:val="21"/>
                <w:highlight w:val="none"/>
              </w:rPr>
            </w:pPr>
            <w:r>
              <w:rPr>
                <w:rFonts w:hint="eastAsia" w:hAnsi="宋体" w:cs="宋体"/>
                <w:color w:val="auto"/>
                <w:szCs w:val="21"/>
                <w:highlight w:val="none"/>
              </w:rPr>
              <w:t xml:space="preserve">项目交付时间</w:t>
            </w:r>
            <w:r/>
          </w:p>
        </w:tc>
        <w:tc>
          <w:tcPr>
            <w:gridSpan w:val="4"/>
            <w:tcW w:w="6528" w:type="dxa"/>
            <w:vAlign w:val="center"/>
            <w:textDirection w:val="lrTb"/>
            <w:noWrap w:val="false"/>
          </w:tcPr>
          <w:p>
            <w:pPr>
              <w:pStyle w:val="1033"/>
              <w:jc w:val="center"/>
              <w:spacing w:line="360" w:lineRule="auto"/>
              <w:rPr>
                <w:rFonts w:hAnsi="宋体" w:cs="宋体"/>
                <w:color w:val="auto"/>
                <w:szCs w:val="21"/>
                <w:highlight w:val="none"/>
              </w:rPr>
            </w:pPr>
            <w:r>
              <w:rPr>
                <w:rFonts w:hint="eastAsia" w:hAnsi="宋体" w:cs="宋体"/>
                <w:color w:val="auto"/>
                <w:szCs w:val="21"/>
                <w:highlight w:val="none"/>
              </w:rPr>
              <w:t xml:space="preserve">满足磋商文件要求</w:t>
            </w:r>
            <w:r/>
          </w:p>
        </w:tc>
      </w:tr>
      <w:tr>
        <w:trPr>
          <w:trHeight w:val="819"/>
        </w:trPr>
        <w:tc>
          <w:tcPr>
            <w:tcW w:w="770" w:type="dxa"/>
            <w:vAlign w:val="center"/>
            <w:textDirection w:val="lrTb"/>
            <w:noWrap w:val="false"/>
          </w:tcPr>
          <w:p>
            <w:pPr>
              <w:pStyle w:val="1033"/>
              <w:jc w:val="center"/>
              <w:spacing w:line="360" w:lineRule="auto"/>
              <w:rPr>
                <w:rFonts w:hAnsi="宋体" w:cs="宋体"/>
                <w:color w:val="auto"/>
                <w:szCs w:val="21"/>
                <w:highlight w:val="none"/>
              </w:rPr>
            </w:pPr>
            <w:r>
              <w:rPr>
                <w:rFonts w:hint="eastAsia" w:hAnsi="宋体" w:cs="宋体"/>
                <w:color w:val="auto"/>
                <w:szCs w:val="21"/>
                <w:highlight w:val="none"/>
              </w:rPr>
              <w:t xml:space="preserve">3</w:t>
            </w:r>
            <w:r/>
          </w:p>
        </w:tc>
        <w:tc>
          <w:tcPr>
            <w:tcW w:w="2560" w:type="dxa"/>
            <w:vAlign w:val="center"/>
            <w:textDirection w:val="lrTb"/>
            <w:noWrap w:val="false"/>
          </w:tcPr>
          <w:p>
            <w:pPr>
              <w:jc w:val="center"/>
              <w:spacing w:line="360" w:lineRule="auto"/>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供应商是否为</w:t>
            </w:r>
            <w:r/>
          </w:p>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小微企业</w:t>
            </w:r>
            <w:r/>
          </w:p>
        </w:tc>
        <w:tc>
          <w:tcPr>
            <w:gridSpan w:val="4"/>
            <w:tcW w:w="6528"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是       否</w:t>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r>
      <w:r>
        <w:rPr>
          <w:rFonts w:hint="eastAsia" w:asciiTheme="minorEastAsia" w:hAnsiTheme="minorEastAsia" w:eastAsiaTheme="minorEastAsia"/>
          <w:color w:val="auto"/>
          <w:szCs w:val="21"/>
          <w:highlight w:val="none"/>
        </w:rPr>
        <w:t xml:space="preserve">说明:</w:t>
      </w:r>
      <w:bookmarkEnd w:id="102"/>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1、供应商须根据企业自身实际情况，在“供应商是否为小微企业”栏后“是”或“否”上打“√”。</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2、供应商响应文件所报的投标价格（首次报价）以及磋商现场所提交的最后报价均不得超过磋商文件规定的预算价、限价，超过磋商文件规定的，按无效投标处理。</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3、磋商结束后，磋商小组将要求所有实质性响应的供应商在规定时间内提交最后报价（二次或多次报价）。</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hint="eastAsia" w:cs="宋体" w:asciiTheme="minorEastAsia" w:hAnsiTheme="minorEastAsia" w:eastAsiaTheme="minorEastAsia"/>
          <w:color w:val="auto"/>
          <w:szCs w:val="21"/>
          <w:highlight w:val="none"/>
          <w:u w:val="single"/>
        </w:rPr>
        <w:t xml:space="preserve">            </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103" w:name="_Hlk176528660"/>
      <w:r>
        <w:rPr>
          <w:rFonts w:hint="eastAsia" w:cs="宋体" w:asciiTheme="minorEastAsia" w:hAnsiTheme="minorEastAsia" w:eastAsiaTheme="minorEastAsia"/>
          <w:color w:val="auto"/>
          <w:szCs w:val="21"/>
          <w:highlight w:val="none"/>
        </w:rPr>
        <w:t xml:space="preserve">日    期：   年    月    日</w:t>
      </w:r>
      <w:bookmarkEnd w:id="103"/>
      <w:r/>
      <w:bookmarkEnd w:id="98"/>
      <w:r/>
      <w:bookmarkEnd w:id="99"/>
      <w:r/>
      <w:bookmarkEnd w:id="100"/>
      <w:r/>
      <w:r/>
    </w:p>
    <w:p>
      <w:pPr>
        <w:rPr>
          <w:rFonts w:hint="eastAsia" w:asciiTheme="minorEastAsia" w:hAnsiTheme="minorEastAsia" w:eastAsiaTheme="minorEastAsia"/>
          <w:color w:val="auto"/>
          <w:highlight w:val="none"/>
        </w:rPr>
      </w:pPr>
      <w:r>
        <w:rPr>
          <w:color w:val="auto"/>
          <w:highlight w:val="none"/>
        </w:rPr>
        <w:br w:type="page" w:clear="all"/>
      </w:r>
      <w:r/>
    </w:p>
    <w:p>
      <w:pPr>
        <w:pStyle w:val="682"/>
        <w:numPr>
          <w:ilvl w:val="0"/>
          <w:numId w:val="0"/>
        </w:numPr>
        <w:rPr>
          <w:rFonts w:asciiTheme="minorEastAsia" w:hAnsiTheme="minorEastAsia" w:eastAsiaTheme="minorEastAsia"/>
          <w:color w:val="auto"/>
          <w:highlight w:val="none"/>
        </w:rPr>
      </w:pPr>
      <w:r/>
      <w:bookmarkStart w:id="104" w:name="_Toc43994937"/>
      <w:r/>
      <w:bookmarkStart w:id="105" w:name="_Toc43917774"/>
      <w:r/>
      <w:bookmarkStart w:id="106" w:name="_Toc12264"/>
      <w:r>
        <w:rPr>
          <w:rFonts w:hint="eastAsia" w:asciiTheme="minorEastAsia" w:hAnsiTheme="minorEastAsia" w:eastAsiaTheme="minorEastAsia"/>
          <w:color w:val="auto"/>
          <w:highlight w:val="none"/>
          <w:lang w:val="zh-CN"/>
        </w:rPr>
        <w:t xml:space="preserve">附件五、</w:t>
      </w:r>
      <w:bookmarkEnd w:id="104"/>
      <w:r/>
      <w:bookmarkEnd w:id="105"/>
      <w:r/>
      <w:bookmarkEnd w:id="106"/>
      <w:r/>
      <w:bookmarkStart w:id="107" w:name="_Hlk44577839"/>
      <w:r/>
      <w:bookmarkStart w:id="108" w:name="_Hlk44580887"/>
      <w:r>
        <w:rPr>
          <w:rFonts w:hint="eastAsia" w:asciiTheme="minorEastAsia" w:hAnsiTheme="minorEastAsia" w:eastAsiaTheme="minorEastAsia"/>
          <w:color w:val="auto"/>
          <w:highlight w:val="none"/>
          <w:lang w:val="zh-CN"/>
        </w:rPr>
        <w:t xml:space="preserve">设备配置表</w:t>
      </w:r>
      <w:bookmarkEnd w:id="107"/>
      <w:r/>
      <w:r/>
    </w:p>
    <w:tbl>
      <w:tblPr>
        <w:tblStyle w:val="691"/>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2"/>
        <w:gridCol w:w="1758"/>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567" w:type="dxa"/>
            <w:vAlign w:val="center"/>
            <w:textDirection w:val="lrTb"/>
            <w:noWrap w:val="false"/>
          </w:tcPr>
          <w:p>
            <w:pPr>
              <w:jc w:val="left"/>
              <w:spacing w:line="360" w:lineRule="auto"/>
              <w:rPr>
                <w:rFonts w:ascii="宋体" w:hAnsi="宋体" w:eastAsia="宋体"/>
                <w:color w:val="auto"/>
                <w:sz w:val="21"/>
                <w:szCs w:val="21"/>
                <w:highlight w:val="none"/>
              </w:rPr>
            </w:pPr>
            <w:r/>
            <w:bookmarkStart w:id="109" w:name="_Hlk68083992"/>
            <w:r>
              <w:rPr>
                <w:rFonts w:hint="eastAsia" w:ascii="宋体" w:hAnsi="宋体" w:eastAsia="宋体"/>
                <w:color w:val="auto"/>
                <w:sz w:val="21"/>
                <w:szCs w:val="21"/>
                <w:highlight w:val="none"/>
              </w:rPr>
              <w:t xml:space="preserve">项目名称：</w:t>
            </w:r>
            <w:r/>
          </w:p>
        </w:tc>
        <w:tc>
          <w:tcPr>
            <w:gridSpan w:val="2"/>
            <w:tcBorders>
              <w:top w:val="none" w:color="000000" w:sz="4" w:space="0"/>
              <w:left w:val="none" w:color="000000" w:sz="4" w:space="0"/>
              <w:bottom w:val="single" w:color="000000" w:sz="6" w:space="0"/>
              <w:right w:val="none" w:color="000000" w:sz="4" w:space="0"/>
            </w:tcBorders>
            <w:tcW w:w="2868" w:type="dxa"/>
            <w:vAlign w:val="center"/>
            <w:textDirection w:val="lrTb"/>
            <w:noWrap w:val="false"/>
          </w:tcPr>
          <w:p>
            <w:pPr>
              <w:jc w:val="left"/>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项目</w:t>
            </w:r>
            <w:r>
              <w:rPr>
                <w:rFonts w:hint="eastAsia" w:ascii="宋体" w:hAnsi="宋体" w:eastAsia="宋体"/>
                <w:color w:val="auto"/>
                <w:sz w:val="21"/>
                <w:szCs w:val="21"/>
                <w:highlight w:val="none"/>
              </w:rPr>
              <w:t xml:space="preserve">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设备名称</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配置要求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spacing w:line="48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说明：如果行数不够，请自行增加。</w:t>
      </w:r>
      <w:r/>
    </w:p>
    <w:p>
      <w:pPr>
        <w:spacing w:line="48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供应商名称：</w:t>
      </w:r>
      <w:r>
        <w:rPr>
          <w:rFonts w:hint="eastAsia" w:ascii="宋体" w:hAnsi="宋体" w:eastAsia="宋体"/>
          <w:bCs/>
          <w:color w:val="auto"/>
          <w:sz w:val="21"/>
          <w:szCs w:val="21"/>
          <w:highlight w:val="none"/>
          <w:u w:val="single"/>
        </w:rPr>
        <w:t xml:space="preserve"></w:t>
      </w:r>
      <w:r>
        <w:rPr>
          <w:rFonts w:hint="eastAsia" w:ascii="宋体" w:hAnsi="宋体" w:eastAsia="宋体"/>
          <w:bCs/>
          <w:color w:val="auto"/>
          <w:sz w:val="21"/>
          <w:szCs w:val="21"/>
          <w:highlight w:val="none"/>
        </w:rPr>
        <w:t xml:space="preserve">（盖章）</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widowControl/>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br w:type="page" w:clear="all"/>
      </w:r>
      <w:bookmarkEnd w:id="108"/>
      <w:r/>
      <w:bookmarkEnd w:id="109"/>
      <w:r/>
      <w:r/>
    </w:p>
    <w:p>
      <w:pPr>
        <w:pStyle w:val="682"/>
        <w:numPr>
          <w:ilvl w:val="0"/>
          <w:numId w:val="0"/>
        </w:numPr>
        <w:rPr>
          <w:rFonts w:hint="eastAsia" w:asciiTheme="minorEastAsia" w:hAnsiTheme="minorEastAsia" w:eastAsiaTheme="minorEastAsia"/>
          <w:color w:val="auto"/>
          <w:highlight w:val="none"/>
        </w:rPr>
      </w:pPr>
      <w:r/>
      <w:bookmarkStart w:id="110" w:name="_Toc43994938"/>
      <w:r/>
      <w:bookmarkStart w:id="111" w:name="_Toc43917775"/>
      <w:r>
        <w:rPr>
          <w:rFonts w:hint="eastAsia" w:asciiTheme="minorEastAsia" w:hAnsiTheme="minorEastAsia" w:eastAsiaTheme="minorEastAsia"/>
          <w:color w:val="auto"/>
          <w:highlight w:val="none"/>
        </w:rPr>
        <w:t xml:space="preserve">附件六、技术要求响应及偏离表</w:t>
      </w:r>
      <w:bookmarkEnd w:id="110"/>
      <w:r/>
      <w:bookmarkEnd w:id="111"/>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bookmarkStart w:id="112" w:name="_Hlk66806518"/>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691"/>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2</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3</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4</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9</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10</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文件中规定的其他技术要求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13" w:name="OLE_LINK24"/>
      <w:r>
        <w:rPr>
          <w:rFonts w:hint="eastAsia" w:asciiTheme="minorEastAsia" w:hAnsiTheme="minorEastAsia" w:eastAsiaTheme="minorEastAsia"/>
          <w:color w:val="auto"/>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14" w:name="OLE_LINK37"/>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须对竞争性磋商文件技术要求中的实质性要求（斜体下划线内容或打“★”</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内容）做出明确响应，</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bookmarkEnd w:id="112"/>
      <w:r/>
      <w:bookmarkEnd w:id="113"/>
      <w:r/>
      <w:bookmarkEnd w:id="114"/>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682"/>
        <w:numPr>
          <w:ilvl w:val="1"/>
          <w:numId w:val="0"/>
        </w:numPr>
        <w:rPr>
          <w:rFonts w:hint="eastAsia" w:asciiTheme="minorEastAsia" w:hAnsiTheme="minorEastAsia" w:eastAsiaTheme="minorEastAsia"/>
          <w:color w:val="auto"/>
          <w:highlight w:val="none"/>
        </w:rPr>
      </w:pPr>
      <w:r/>
      <w:bookmarkStart w:id="115" w:name="_Toc43994939"/>
      <w:r/>
      <w:bookmarkStart w:id="116" w:name="_Toc43917776"/>
      <w:r>
        <w:rPr>
          <w:rFonts w:hint="eastAsia" w:asciiTheme="minorEastAsia" w:hAnsiTheme="minorEastAsia" w:eastAsiaTheme="minorEastAsia"/>
          <w:color w:val="auto"/>
          <w:highlight w:val="none"/>
        </w:rPr>
        <w:t xml:space="preserve">附件七、商务要求响应及偏离表</w:t>
      </w:r>
      <w:bookmarkEnd w:id="115"/>
      <w:r/>
      <w:bookmarkEnd w:id="116"/>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bookmarkStart w:id="117" w:name="_Hlk66806534"/>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691"/>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bookmarkStart w:id="118"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文件中规定的其他</w:t>
            </w:r>
            <w:r>
              <w:rPr>
                <w:rFonts w:hint="eastAsia" w:asciiTheme="minorEastAsia" w:hAnsiTheme="minorEastAsia" w:eastAsiaTheme="minorEastAsia"/>
                <w:color w:val="auto"/>
                <w:szCs w:val="21"/>
                <w:highlight w:val="none"/>
                <w:lang w:val="en-US" w:eastAsia="zh-CN"/>
              </w:rPr>
              <w:t xml:space="preserve">商务</w:t>
            </w:r>
            <w:r>
              <w:rPr>
                <w:rFonts w:hint="eastAsia" w:asciiTheme="minorEastAsia" w:hAnsiTheme="minorEastAsia" w:eastAsiaTheme="minorEastAsia"/>
                <w:color w:val="auto"/>
                <w:szCs w:val="21"/>
                <w:highlight w:val="none"/>
              </w:rPr>
              <w:t xml:space="preserve">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18"/>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须对竞争性磋商文件技术要求中的实质性要求（斜体下划线内容或打“★”</w:t>
      </w: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内容）做出明确响应，</w:t>
      </w:r>
      <w:r>
        <w:rPr>
          <w:rFonts w:hint="eastAsia" w:asciiTheme="minorEastAsia" w:hAnsiTheme="minorEastAsia" w:eastAsiaTheme="minorEastAsia"/>
          <w:color w:val="auto"/>
          <w:highlight w:val="none"/>
        </w:rPr>
        <w:t xml:space="preserve">供应商</w:t>
      </w:r>
      <w:r>
        <w:rPr>
          <w:rFonts w:hint="eastAsia" w:asciiTheme="minorEastAsia" w:hAnsiTheme="minorEastAsia" w:eastAsiaTheme="minorEastAsia"/>
          <w:color w:val="auto"/>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bookmarkEnd w:id="117"/>
      <w:r/>
      <w:r/>
    </w:p>
    <w:p>
      <w:pPr>
        <w:rPr>
          <w:rFonts w:hint="eastAsia" w:asciiTheme="minorEastAsia" w:hAnsiTheme="minorEastAsia" w:eastAsiaTheme="minorEastAsia"/>
          <w:color w:val="auto"/>
          <w:highlight w:val="none"/>
        </w:rPr>
      </w:pPr>
      <w:r/>
      <w:bookmarkStart w:id="119" w:name="_Toc43917778"/>
      <w:r/>
      <w:bookmarkStart w:id="120" w:name="_Toc43994941"/>
      <w:r>
        <w:rPr>
          <w:rFonts w:hint="eastAsia" w:asciiTheme="minorEastAsia" w:hAnsiTheme="minorEastAsia" w:eastAsiaTheme="minorEastAsia"/>
          <w:color w:val="auto"/>
          <w:highlight w:val="none"/>
        </w:rPr>
        <w:br w:type="page" w:clear="all"/>
      </w:r>
      <w:r/>
    </w:p>
    <w:p>
      <w:pPr>
        <w:pStyle w:val="682"/>
        <w:numPr>
          <w:ilvl w:val="0"/>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附件八、</w:t>
      </w:r>
      <w:bookmarkEnd w:id="119"/>
      <w:r/>
      <w:bookmarkEnd w:id="120"/>
      <w:r>
        <w:rPr>
          <w:rFonts w:hint="eastAsia" w:asciiTheme="minorEastAsia" w:hAnsiTheme="minorEastAsia" w:eastAsiaTheme="minorEastAsia"/>
          <w:color w:val="auto"/>
          <w:highlight w:val="none"/>
        </w:rPr>
        <w:t xml:space="preserve">技术团队配置表</w:t>
      </w:r>
      <w:r/>
    </w:p>
    <w:p>
      <w:pPr>
        <w:spacing w:line="460" w:lineRule="atLeast"/>
        <w:widowControl/>
        <w:rPr>
          <w:rFonts w:hint="eastAsia" w:asciiTheme="minorEastAsia" w:hAnsiTheme="minorEastAsia" w:eastAsiaTheme="minorEastAsia"/>
          <w:b/>
          <w:bCs/>
          <w:color w:val="auto"/>
          <w:sz w:val="24"/>
          <w:highlight w:val="none"/>
        </w:rPr>
      </w:pPr>
      <w:r/>
      <w:bookmarkStart w:id="121" w:name="_Hlk68084060"/>
      <w:r/>
      <w:r/>
    </w:p>
    <w:p>
      <w:pPr>
        <w:jc w:val="center"/>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技术团队配置表</w:t>
      </w:r>
      <w:r/>
    </w:p>
    <w:p>
      <w:pPr>
        <w:pStyle w:val="692"/>
        <w:rPr>
          <w:rFonts w:hint="eastAsia"/>
          <w:color w:val="auto"/>
          <w:highlight w:val="none"/>
        </w:rPr>
      </w:pPr>
      <w:r>
        <w:rPr>
          <w:rFonts w:hint="eastAsia"/>
          <w:color w:val="auto"/>
          <w:highlight w:val="none"/>
        </w:rPr>
      </w:r>
      <w:r/>
    </w:p>
    <w:p>
      <w:pPr>
        <w:widowControl/>
        <w:rPr>
          <w:rFonts w:hint="eastAsia" w:asciiTheme="minorEastAsia" w:hAnsiTheme="minorEastAsia" w:eastAsiaTheme="minorEastAsia"/>
          <w:color w:val="auto"/>
          <w:szCs w:val="21"/>
          <w:highlight w:val="none"/>
        </w:rPr>
      </w:pPr>
      <w:r/>
      <w:bookmarkStart w:id="122" w:name="_Hlk66784308"/>
      <w:r>
        <w:rPr>
          <w:rFonts w:hint="eastAsia" w:asciiTheme="minorEastAsia" w:hAnsiTheme="minorEastAsia" w:eastAsiaTheme="minorEastAsia"/>
          <w:color w:val="auto"/>
          <w:szCs w:val="21"/>
          <w:highlight w:val="none"/>
        </w:rPr>
        <w:t xml:space="preserve">项目名称：                                 项目编号：</w:t>
      </w:r>
      <w:bookmarkEnd w:id="122"/>
      <w:r/>
      <w:r/>
    </w:p>
    <w:tbl>
      <w:tblPr>
        <w:tblStyle w:val="691"/>
        <w:tblW w:w="0" w:type="auto"/>
        <w:jc w:val="center"/>
        <w:tblLayout w:type="fixed"/>
        <w:tblCellMar>
          <w:left w:w="15" w:type="dxa"/>
          <w:top w:w="15" w:type="dxa"/>
          <w:right w:w="15" w:type="dxa"/>
          <w:bottom w:w="15" w:type="dxa"/>
        </w:tblCellMar>
        <w:tblLook w:val="04A0" w:firstRow="1" w:lastRow="0" w:firstColumn="1" w:lastColumn="0" w:noHBand="0" w:noVBand="1"/>
      </w:tblPr>
      <w:tblGrid>
        <w:gridCol w:w="840"/>
        <w:gridCol w:w="1327"/>
        <w:gridCol w:w="840"/>
        <w:gridCol w:w="855"/>
        <w:gridCol w:w="1725"/>
        <w:gridCol w:w="1544"/>
        <w:gridCol w:w="2093"/>
      </w:tblGrid>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bidi="ar"/>
              </w:rPr>
              <w:t xml:space="preserve">序号</w:t>
            </w:r>
            <w:r/>
          </w:p>
        </w:tc>
        <w:tc>
          <w:tcPr>
            <w:tcBorders>
              <w:top w:val="single" w:color="000000" w:sz="4" w:space="0"/>
              <w:left w:val="none" w:color="000000" w:sz="4" w:space="0"/>
              <w:bottom w:val="none" w:color="000000" w:sz="4" w:space="0"/>
              <w:right w:val="single" w:color="000000" w:sz="4" w:space="0"/>
            </w:tcBorders>
            <w:tcW w:w="1327"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bidi="ar"/>
              </w:rPr>
              <w:t xml:space="preserve">姓名</w:t>
            </w:r>
            <w:r/>
          </w:p>
        </w:tc>
        <w:tc>
          <w:tcPr>
            <w:tcBorders>
              <w:top w:val="single" w:color="000000" w:sz="4" w:space="0"/>
              <w:left w:val="single" w:color="000000" w:sz="4" w:space="0"/>
              <w:bottom w:val="non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bidi="ar"/>
              </w:rPr>
              <w:t xml:space="preserve">性别</w:t>
            </w:r>
            <w:r/>
          </w:p>
        </w:tc>
        <w:tc>
          <w:tcPr>
            <w:tcBorders>
              <w:top w:val="single" w:color="000000" w:sz="4" w:space="0"/>
              <w:left w:val="single" w:color="000000" w:sz="4" w:space="0"/>
              <w:bottom w:val="none" w:color="000000" w:sz="4" w:space="0"/>
              <w:right w:val="single" w:color="000000" w:sz="4" w:space="0"/>
            </w:tcBorders>
            <w:tcW w:w="855"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bidi="ar"/>
              </w:rPr>
              <w:t xml:space="preserve">年龄</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bidi="ar"/>
              </w:rPr>
              <w:t xml:space="preserve">专业</w:t>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bidi="ar"/>
              </w:rPr>
              <w:t xml:space="preserve">证书类别</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bidi="ar"/>
              </w:rPr>
              <w:t xml:space="preserve">工作经验年限</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spacing w:line="360" w:lineRule="auto"/>
              <w:widowControl/>
              <w:rPr>
                <w:rFonts w:ascii="宋体" w:hAnsi="宋体" w:eastAsia="宋体"/>
                <w:color w:val="auto"/>
                <w:sz w:val="21"/>
                <w:szCs w:val="21"/>
                <w:highlight w:val="none"/>
                <w:lang w:bidi="ar"/>
              </w:rPr>
            </w:pPr>
            <w:r>
              <w:rPr>
                <w:rFonts w:ascii="宋体" w:hAnsi="宋体" w:eastAsia="宋体"/>
                <w:color w:val="auto"/>
                <w:sz w:val="21"/>
                <w:szCs w:val="21"/>
                <w:highlight w:val="none"/>
                <w:lang w:bidi="ar"/>
              </w:rPr>
            </w:r>
            <w:r/>
          </w:p>
        </w:tc>
        <w:tc>
          <w:tcPr>
            <w:tcBorders>
              <w:top w:val="single" w:color="000000" w:sz="4" w:space="0"/>
              <w:left w:val="none" w:color="000000" w:sz="4" w:space="0"/>
              <w:bottom w:val="single" w:color="000000" w:sz="4" w:space="0"/>
              <w:right w:val="single" w:color="000000" w:sz="4" w:space="0"/>
            </w:tcBorders>
            <w:tcW w:w="1327"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725"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rPr>
          <w:rFonts w:asciiTheme="minorEastAsia" w:hAnsiTheme="minorEastAsia" w:eastAsiaTheme="minorEastAsia"/>
          <w:color w:val="auto"/>
          <w:szCs w:val="21"/>
          <w:highlight w:val="none"/>
        </w:rPr>
        <w:t xml:space="preserve">如果行数不够，请自行增加。</w:t>
      </w:r>
      <w:bookmarkEnd w:id="121"/>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682"/>
        <w:numPr>
          <w:ilvl w:val="0"/>
          <w:numId w:val="0"/>
        </w:numPr>
        <w:rPr>
          <w:rFonts w:hint="eastAsia" w:asciiTheme="minorEastAsia" w:hAnsiTheme="minorEastAsia" w:eastAsiaTheme="minorEastAsia"/>
          <w:color w:val="auto"/>
          <w:highlight w:val="none"/>
        </w:rPr>
      </w:pPr>
      <w:r/>
      <w:bookmarkStart w:id="123" w:name="_Toc43994942"/>
      <w:r/>
      <w:bookmarkStart w:id="124" w:name="_Toc43917779"/>
      <w:r>
        <w:rPr>
          <w:rFonts w:hint="eastAsia" w:asciiTheme="minorEastAsia" w:hAnsiTheme="minorEastAsia" w:eastAsiaTheme="minorEastAsia"/>
          <w:color w:val="auto"/>
          <w:highlight w:val="none"/>
        </w:rPr>
        <w:t xml:space="preserve">附件九、供应商类似业绩情况表</w:t>
      </w:r>
      <w:bookmarkEnd w:id="123"/>
      <w:r/>
      <w:bookmarkEnd w:id="124"/>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bookmarkStart w:id="125" w:name="_Hlk68084071"/>
      <w:r>
        <w:rPr>
          <w:rFonts w:hint="eastAsia" w:asciiTheme="minorEastAsia" w:hAnsiTheme="minorEastAsia" w:eastAsiaTheme="minorEastAsia"/>
          <w:b/>
          <w:color w:val="auto"/>
          <w:sz w:val="32"/>
          <w:szCs w:val="32"/>
          <w:highlight w:val="none"/>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6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ind w:firstLine="105"/>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spacing w:line="360" w:lineRule="auto"/>
        <w:rPr>
          <w:rFonts w:hint="eastAsia" w:asciiTheme="minorEastAsia" w:hAnsiTheme="minorEastAsia" w:eastAsiaTheme="minorEastAsia"/>
          <w:b/>
          <w:color w:val="auto"/>
          <w:szCs w:val="21"/>
          <w:highlight w:val="none"/>
        </w:rPr>
      </w:pPr>
      <w:r/>
      <w:bookmarkStart w:id="126" w:name="_Hlk66806548"/>
      <w:r/>
      <w:r/>
    </w:p>
    <w:p>
      <w:pP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说明：供应商如实填写业绩情况表，并根据竞争性磋商文件要求附业绩证明材料。</w:t>
      </w:r>
      <w:bookmarkEnd w:id="125"/>
      <w:r/>
      <w:bookmarkEnd w:id="126"/>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供应商（加盖电子公章）：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br w:type="page" w:clear="all"/>
      </w:r>
      <w:r/>
    </w:p>
    <w:p>
      <w:pPr>
        <w:pStyle w:val="682"/>
        <w:numPr>
          <w:ilvl w:val="0"/>
          <w:numId w:val="0"/>
        </w:numPr>
        <w:rPr>
          <w:rFonts w:hint="eastAsia" w:asciiTheme="minorEastAsia" w:hAnsiTheme="minorEastAsia" w:eastAsiaTheme="minorEastAsia"/>
          <w:color w:val="auto"/>
          <w:highlight w:val="none"/>
        </w:rPr>
      </w:pPr>
      <w:r/>
      <w:bookmarkStart w:id="127" w:name="_Toc43917780"/>
      <w:r/>
      <w:bookmarkStart w:id="128" w:name="_Toc43994943"/>
      <w:r>
        <w:rPr>
          <w:rFonts w:hint="eastAsia" w:asciiTheme="minorEastAsia" w:hAnsiTheme="minorEastAsia" w:eastAsiaTheme="minorEastAsia"/>
          <w:color w:val="auto"/>
          <w:highlight w:val="none"/>
        </w:rPr>
        <w:t xml:space="preserve">附件十、企业声明函格式</w:t>
      </w:r>
      <w:bookmarkEnd w:id="127"/>
      <w:r/>
      <w:bookmarkEnd w:id="128"/>
      <w:r/>
      <w:r/>
    </w:p>
    <w:p>
      <w:pPr>
        <w:jc w:val="center"/>
        <w:spacing w:line="360" w:lineRule="auto"/>
        <w:rPr>
          <w:rFonts w:hint="eastAsia" w:cs="Arial" w:asciiTheme="minorEastAsia" w:hAnsiTheme="minorEastAsia" w:eastAsiaTheme="minorEastAsia"/>
          <w:b/>
          <w:bCs/>
          <w:color w:val="auto"/>
          <w:sz w:val="28"/>
          <w:szCs w:val="28"/>
          <w:highlight w:val="none"/>
        </w:rPr>
      </w:pPr>
      <w:r/>
      <w:bookmarkStart w:id="129" w:name="_Hlk83376788"/>
      <w:r/>
      <w:bookmarkStart w:id="130" w:name="OLE_LINK14"/>
      <w:r/>
      <w:bookmarkStart w:id="131" w:name="OLE_LINK13"/>
      <w:r>
        <w:rPr>
          <w:rFonts w:hint="eastAsia" w:cs="Arial" w:asciiTheme="minorEastAsia" w:hAnsiTheme="minorEastAsia" w:eastAsiaTheme="minorEastAsia"/>
          <w:b/>
          <w:bCs/>
          <w:color w:val="auto"/>
          <w:sz w:val="28"/>
          <w:szCs w:val="28"/>
          <w:highlight w:val="none"/>
        </w:rPr>
        <w:t xml:space="preserve">中小企业声明函</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1</w:t>
      </w:r>
      <w:r>
        <w:rPr>
          <w:rFonts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rPr>
        <w:t xml:space="preserve">其他未列明行业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2</w:t>
      </w:r>
      <w:r>
        <w:rPr>
          <w:rFonts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u w:val="single"/>
        </w:rPr>
        <w:t xml:space="preserve">（标的名称）,</w:t>
      </w:r>
      <w:r>
        <w:rPr>
          <w:rFonts w:hint="eastAsia" w:cs="Arial" w:asciiTheme="minorEastAsia" w:hAnsiTheme="minorEastAsia" w:eastAsiaTheme="minorEastAsia"/>
          <w:color w:val="auto"/>
          <w:highlight w:val="none"/>
        </w:rPr>
        <w:t xml:space="preserve">属于</w:t>
      </w:r>
      <w:r>
        <w:rPr>
          <w:rFonts w:hint="eastAsia" w:cs="Arial" w:asciiTheme="minorEastAsia" w:hAnsiTheme="minorEastAsia" w:eastAsiaTheme="minorEastAsia"/>
          <w:color w:val="auto"/>
          <w:highlight w:val="none"/>
          <w:u w:val="single"/>
        </w:rPr>
        <w:t xml:space="preserve">其他未列明行业</w:t>
      </w:r>
      <w:r>
        <w:rPr>
          <w:rFonts w:hint="eastAsia" w:cs="Arial" w:asciiTheme="minorEastAsia" w:hAnsiTheme="minorEastAsia" w:eastAsiaTheme="minorEastAsia"/>
          <w:color w:val="auto"/>
          <w:highlight w:val="none"/>
        </w:rPr>
        <w:t xml:space="preserve">, 承建（承接）企业为</w:t>
      </w:r>
      <w:r>
        <w:rPr>
          <w:rFonts w:hint="eastAsia" w:cs="Arial" w:asciiTheme="minorEastAsia" w:hAnsiTheme="minorEastAsia" w:eastAsiaTheme="minorEastAsia"/>
          <w:color w:val="auto"/>
          <w:highlight w:val="none"/>
          <w:u w:val="single"/>
        </w:rPr>
        <w:t xml:space="preserve">（企业名称）</w:t>
      </w:r>
      <w:r>
        <w:rPr>
          <w:rFonts w:hint="eastAsia" w:cs="Arial" w:asciiTheme="minorEastAsia" w:hAnsiTheme="minorEastAsia" w:eastAsiaTheme="minorEastAsia"/>
          <w:color w:val="auto"/>
          <w:highlight w:val="none"/>
        </w:rPr>
        <w:t xml:space="preserve">,从业人员</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人</w:t>
      </w:r>
      <w:r>
        <w:rPr>
          <w:rFonts w:hint="eastAsia" w:cs="Arial" w:asciiTheme="minorEastAsia" w:hAnsiTheme="minorEastAsia" w:eastAsiaTheme="minorEastAsia"/>
          <w:color w:val="auto"/>
          <w:highlight w:val="none"/>
        </w:rPr>
        <w:t xml:space="preserve">，营业收入为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万元，资产总额为</w:t>
      </w:r>
      <w:r>
        <w:rPr>
          <w:rFonts w:hint="eastAsia" w:cs="Arial" w:asciiTheme="minorEastAsia" w:hAnsiTheme="minorEastAsia" w:eastAsiaTheme="minorEastAsia"/>
          <w:color w:val="auto"/>
          <w:highlight w:val="none"/>
          <w:u w:val="single"/>
        </w:rPr>
        <w:tab/>
      </w:r>
      <w:r>
        <w:rPr>
          <w:rFonts w:hint="eastAsia" w:cs="Arial" w:asciiTheme="minorEastAsia" w:hAnsiTheme="minorEastAsia" w:eastAsiaTheme="minorEastAsia"/>
          <w:color w:val="auto"/>
          <w:highlight w:val="none"/>
          <w:u w:val="single"/>
        </w:rPr>
        <w:t xml:space="preserve">     </w:t>
      </w:r>
      <w:r>
        <w:rPr>
          <w:rFonts w:hint="eastAsia" w:cs="Arial" w:asciiTheme="minorEastAsia" w:hAnsiTheme="minorEastAsia" w:eastAsiaTheme="minorEastAsia"/>
          <w:color w:val="auto"/>
          <w:highlight w:val="none"/>
        </w:rPr>
        <w:t xml:space="preserve">万元，属于</w:t>
      </w:r>
      <w:r>
        <w:rPr>
          <w:rFonts w:hint="eastAsia" w:cs="Arial" w:asciiTheme="minorEastAsia" w:hAnsiTheme="minorEastAsia" w:eastAsiaTheme="minorEastAsia"/>
          <w:color w:val="auto"/>
          <w:highlight w:val="none"/>
          <w:u w:val="single"/>
        </w:rPr>
        <w:t xml:space="preserve">（中型企业、小型企业、微型企业）</w:t>
      </w:r>
      <w:r>
        <w:rPr>
          <w:rFonts w:hint="eastAsia" w:cs="Arial" w:asciiTheme="minorEastAsia" w:hAnsiTheme="minorEastAsia" w:eastAsiaTheme="minorEastAsia"/>
          <w:color w:val="auto"/>
          <w:highlight w:val="none"/>
        </w:rPr>
        <w:t xml:space="preserve">；</w:t>
      </w:r>
      <w:r>
        <w:rPr>
          <w:rFonts w:hint="eastAsia" w:cs="Arial" w:asciiTheme="minorEastAsia" w:hAnsiTheme="minorEastAsia" w:eastAsiaTheme="minorEastAsia"/>
          <w:color w:val="auto"/>
          <w:highlight w:val="none"/>
        </w:rPr>
        <w:tab/>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color w:val="auto"/>
          <w:highlight w:val="none"/>
        </w:rPr>
        <w:t xml:space="preserve">日期：</w:t>
      </w:r>
      <w:bookmarkEnd w:id="129"/>
      <w:r/>
      <w:r/>
    </w:p>
    <w:p>
      <w:pPr>
        <w:jc w:val="center"/>
        <w:spacing w:line="360" w:lineRule="auto"/>
        <w:rPr>
          <w:rFonts w:hint="eastAsia" w:cs="Arial" w:asciiTheme="minorEastAsia" w:hAnsiTheme="minorEastAsia" w:eastAsiaTheme="minorEastAsia"/>
          <w:b/>
          <w:bCs/>
          <w:color w:val="auto"/>
          <w:sz w:val="28"/>
          <w:szCs w:val="28"/>
          <w:highlight w:val="none"/>
        </w:rPr>
      </w:pPr>
      <w:r>
        <w:rPr>
          <w:rFonts w:hint="eastAsia" w:cs="Arial" w:asciiTheme="minorEastAsia" w:hAnsiTheme="minorEastAsia" w:eastAsiaTheme="minorEastAsia"/>
          <w:b/>
          <w:bCs/>
          <w:color w:val="auto"/>
          <w:sz w:val="28"/>
          <w:szCs w:val="28"/>
          <w:highlight w:val="none"/>
        </w:rPr>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残疾人福利性单位声明函</w:t>
      </w:r>
      <w:bookmarkEnd w:id="130"/>
      <w:r/>
      <w:bookmarkEnd w:id="131"/>
      <w:r/>
      <w:r/>
    </w:p>
    <w:p>
      <w:pPr>
        <w:ind w:firstLine="42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jc w:val="center"/>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                               日  期：</w:t>
      </w:r>
      <w:r/>
    </w:p>
    <w:p>
      <w:pPr>
        <w:pStyle w:val="69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jc w:val="center"/>
        <w:spacing w:line="360" w:lineRule="auto"/>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属于监狱企业的证明文件</w:t>
      </w:r>
      <w:r/>
    </w:p>
    <w:p>
      <w:pPr>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提供</w:t>
      </w:r>
      <w:r>
        <w:rPr>
          <w:rFonts w:hint="eastAsia" w:asciiTheme="minorEastAsia" w:hAnsiTheme="minorEastAsia" w:eastAsiaTheme="minorEastAsia"/>
          <w:color w:val="auto"/>
          <w:szCs w:val="21"/>
          <w:highlight w:val="none"/>
        </w:rPr>
        <w:t xml:space="preserve">由省级以上监狱管理局、戒毒管理局(含新疆生产建设兵团)出具的属于监狱企业的证明文件）</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r>
      <w:r/>
    </w:p>
    <w:p>
      <w:pPr>
        <w:rPr>
          <w:rFonts w:hint="eastAsia" w:asciiTheme="minorEastAsia" w:hAnsiTheme="minorEastAsia" w:eastAsiaTheme="minorEastAsia"/>
          <w:color w:val="auto"/>
          <w:highlight w:val="none"/>
        </w:rPr>
      </w:pPr>
      <w:r/>
      <w:bookmarkStart w:id="132" w:name="_Toc43917781"/>
      <w:r/>
      <w:bookmarkStart w:id="133" w:name="_Toc43994944"/>
      <w:r>
        <w:rPr>
          <w:rFonts w:hint="eastAsia" w:asciiTheme="minorEastAsia" w:hAnsiTheme="minorEastAsia" w:eastAsiaTheme="minorEastAsia"/>
          <w:color w:val="auto"/>
          <w:highlight w:val="none"/>
        </w:rPr>
        <w:br w:type="page" w:clear="all"/>
      </w:r>
      <w:r/>
    </w:p>
    <w:p>
      <w:pPr>
        <w:pStyle w:val="682"/>
        <w:numPr>
          <w:ilvl w:val="0"/>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附件十一、无重大违法记录声明格式</w:t>
      </w:r>
      <w:bookmarkEnd w:id="132"/>
      <w:r/>
      <w:bookmarkEnd w:id="133"/>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eastAsia="宋体" w:asciiTheme="minorEastAsia" w:hAnsi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lang w:eastAsia="zh-CN"/>
        </w:rPr>
        <w:t xml:space="preserve">南京市考古研究院</w:t>
      </w:r>
      <w:r/>
    </w:p>
    <w:p>
      <w:pPr>
        <w:ind w:firstLine="420"/>
        <w:spacing w:line="360" w:lineRule="auto"/>
        <w:rPr>
          <w:rFonts w:hint="eastAsia" w:eastAsia="宋体" w:asciiTheme="minorEastAsia" w:hAnsiTheme="minorEastAsia"/>
          <w:color w:val="auto"/>
          <w:szCs w:val="21"/>
          <w:highlight w:val="none"/>
          <w:lang w:eastAsia="zh-CN"/>
        </w:rPr>
      </w:pPr>
      <w:r>
        <w:rPr>
          <w:rFonts w:hint="eastAsia" w:asciiTheme="minorEastAsia" w:hAnsiTheme="minorEastAsia"/>
          <w:color w:val="auto"/>
          <w:szCs w:val="21"/>
          <w:highlight w:val="none"/>
          <w:lang w:eastAsia="zh-CN"/>
        </w:rPr>
        <w:t xml:space="preserve">南京博纳招标代理有限公司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参加政府采购活动前3年内在经营活动中</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（在下划线上如实填写：有或没有）重大违法记录。</w:t>
      </w:r>
      <w:r/>
    </w:p>
    <w:p>
      <w:pPr>
        <w:ind w:firstLine="315"/>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5103"/>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 （</w:t>
      </w:r>
      <w:r>
        <w:rPr>
          <w:rFonts w:hint="eastAsia" w:cs="宋体" w:asciiTheme="minorEastAsia" w:hAnsiTheme="minorEastAsia" w:eastAsiaTheme="minorEastAsia"/>
          <w:color w:val="auto"/>
          <w:szCs w:val="21"/>
          <w:highlight w:val="none"/>
        </w:rPr>
        <w:t xml:space="preserve">加盖电子公章</w:t>
      </w:r>
      <w:r>
        <w:rPr>
          <w:rFonts w:hint="eastAsia" w:asciiTheme="minorEastAsia" w:hAnsiTheme="minorEastAsia" w:eastAsiaTheme="minorEastAsia"/>
          <w:color w:val="auto"/>
          <w:szCs w:val="21"/>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color w:val="auto"/>
          <w:sz w:val="24"/>
          <w:highlight w:val="none"/>
          <w:lang w:val="zh-CN"/>
        </w:rPr>
      </w:pPr>
      <w:r>
        <w:rPr>
          <w:rFonts w:hint="eastAsia" w:asciiTheme="minorEastAsia" w:hAnsiTheme="minorEastAsia" w:eastAsiaTheme="minorEastAsia"/>
          <w:color w:val="auto"/>
          <w:sz w:val="24"/>
          <w:highlight w:val="none"/>
          <w:lang w:val="zh-CN"/>
        </w:rPr>
      </w:r>
      <w:r/>
    </w:p>
    <w:p>
      <w:pPr>
        <w:spacing w:line="360" w:lineRule="auto"/>
        <w:rPr>
          <w:rFonts w:hint="eastAsia" w:asciiTheme="minorEastAsia" w:hAnsiTheme="minorEastAsia" w:eastAsiaTheme="minorEastAsia"/>
          <w:b/>
          <w:color w:val="auto"/>
          <w:highlight w:val="none"/>
        </w:rPr>
      </w:pPr>
      <w:r>
        <w:rPr>
          <w:rFonts w:asciiTheme="minorEastAsia" w:hAnsiTheme="minorEastAsia" w:eastAsiaTheme="minorEastAsia"/>
          <w:b/>
          <w:color w:val="auto"/>
          <w:highlight w:val="none"/>
        </w:rPr>
        <w:br w:type="page" w:clear="all"/>
      </w:r>
      <w:r/>
    </w:p>
    <w:p>
      <w:pPr>
        <w:pStyle w:val="682"/>
        <w:numPr>
          <w:ilvl w:val="0"/>
          <w:numId w:val="0"/>
        </w:numPr>
        <w:rPr>
          <w:rFonts w:hint="eastAsia" w:asciiTheme="minorEastAsia" w:hAnsiTheme="minorEastAsia" w:eastAsiaTheme="minorEastAsia"/>
          <w:color w:val="auto"/>
          <w:highlight w:val="none"/>
        </w:rPr>
      </w:pPr>
      <w:r/>
      <w:bookmarkStart w:id="134" w:name="_Toc1487"/>
      <w:r/>
      <w:bookmarkStart w:id="135" w:name="_Hlk164774608"/>
      <w:r/>
      <w:bookmarkStart w:id="136" w:name="_Hlk163404435"/>
      <w:r>
        <w:rPr>
          <w:rFonts w:hint="eastAsia" w:asciiTheme="minorEastAsia" w:hAnsiTheme="minorEastAsia" w:eastAsiaTheme="minorEastAsia"/>
          <w:color w:val="auto"/>
          <w:highlight w:val="none"/>
        </w:rPr>
        <w:t xml:space="preserve">附件十二、具有履行合同所必需的设备和专业技术能力的声明格式</w:t>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r/>
    </w:p>
    <w:p>
      <w:pPr>
        <w:spacing w:line="360" w:lineRule="auto"/>
        <w:rPr>
          <w:rFonts w:hint="eastAsia" w:asciiTheme="minorEastAsia" w:hAnsiTheme="minorEastAsia" w:eastAsiaTheme="minorEastAsia"/>
          <w:color w:val="auto"/>
          <w:highlight w:val="none"/>
        </w:rPr>
      </w:pPr>
      <w:r/>
      <w:bookmarkStart w:id="137" w:name="_Hlk164774601"/>
      <w:r/>
      <w:r/>
    </w:p>
    <w:p>
      <w:pPr>
        <w:spacing w:line="360" w:lineRule="auto"/>
        <w:rPr>
          <w:rFonts w:hint="eastAsia" w:eastAsia="宋体" w:asciiTheme="minorEastAsia" w:hAnsi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color w:val="auto"/>
          <w:highlight w:val="none"/>
          <w:lang w:eastAsia="zh-CN"/>
        </w:rPr>
        <w:t xml:space="preserve">南京市考古研究院</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南京博纳招标代理有限公司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我单位（供应商名称）郑重声明：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End w:id="134"/>
      <w:r/>
      <w:bookmarkEnd w:id="135"/>
      <w:r/>
      <w:bookmarkEnd w:id="137"/>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宋体" w:asciiTheme="minorEastAsia" w:hAnsiTheme="minorEastAsia" w:eastAsiaTheme="minorEastAsia"/>
          <w:color w:val="auto"/>
          <w:szCs w:val="21"/>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bookmarkEnd w:id="136"/>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bookmarkEnd w:id="81"/>
      <w:r/>
      <w:r/>
    </w:p>
    <w:p>
      <w:pPr>
        <w:spacing w:line="360" w:lineRule="auto"/>
        <w:rPr>
          <w:rFonts w:hint="eastAsia" w:asciiTheme="minorEastAsia" w:hAnsiTheme="minorEastAsia" w:eastAsiaTheme="minorEastAsia"/>
          <w:b/>
          <w:color w:val="auto"/>
          <w:highlight w:val="none"/>
        </w:rPr>
      </w:pPr>
      <w:r>
        <w:rPr>
          <w:rFonts w:hint="eastAsia" w:asciiTheme="minorEastAsia" w:hAnsiTheme="minorEastAsia" w:eastAsiaTheme="minorEastAsia"/>
          <w:b/>
          <w:color w:val="auto"/>
          <w:highlight w:val="none"/>
        </w:rPr>
      </w:r>
      <w:r/>
    </w:p>
    <w:p>
      <w:pPr>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楷体">
    <w:panose1 w:val="02010609060101010101"/>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方正黑体_GBK">
    <w:panose1 w:val="020B0503020202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71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jc w:val="left"/>
      <w:tabs>
        <w:tab w:val="left" w:pos="444" w:leader="none"/>
        <w:tab w:val="center" w:pos="4253" w:leader="none"/>
      </w:tabs>
    </w:pPr>
    <w:r>
      <w:tab/>
    </w:r>
    <w:r>
      <w:tab/>
    </w:r>
    <w: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885"/>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3">
    <w:multiLevelType w:val="hybridMultilevel"/>
    <w:lvl w:ilvl="0">
      <w:start w:val="1"/>
      <w:numFmt w:val="chineseCountingThousand"/>
      <w:pStyle w:val="681"/>
      <w:isLgl w:val="false"/>
      <w:suff w:val="nothing"/>
      <w:lvlText w:val="第%1章"/>
      <w:lvlJc w:val="left"/>
      <w:pPr>
        <w:ind w:left="1276" w:firstLine="0"/>
      </w:pPr>
    </w:lvl>
    <w:lvl w:ilvl="1">
      <w:start w:val="1"/>
      <w:numFmt w:val="none"/>
      <w:pStyle w:val="682"/>
      <w:isLgl w:val="false"/>
      <w:suff w:val="nothing"/>
      <w:lvlText w:val=""/>
      <w:lvlJc w:val="left"/>
      <w:pPr>
        <w:ind w:left="709" w:firstLine="0"/>
      </w:pPr>
    </w:lvl>
    <w:lvl w:ilvl="2">
      <w:start w:val="1"/>
      <w:numFmt w:val="none"/>
      <w:pStyle w:val="683"/>
      <w:isLgl w:val="false"/>
      <w:suff w:val="nothing"/>
      <w:lvlText w:val=""/>
      <w:lvlJc w:val="left"/>
      <w:pPr>
        <w:ind w:left="709" w:firstLine="0"/>
      </w:pPr>
    </w:lvl>
    <w:lvl w:ilvl="3">
      <w:start w:val="1"/>
      <w:numFmt w:val="none"/>
      <w:pStyle w:val="684"/>
      <w:isLgl w:val="false"/>
      <w:suff w:val="nothing"/>
      <w:lvlText w:val=""/>
      <w:lvlJc w:val="left"/>
      <w:pPr>
        <w:ind w:left="709" w:firstLine="0"/>
      </w:pPr>
    </w:lvl>
    <w:lvl w:ilvl="4">
      <w:start w:val="1"/>
      <w:numFmt w:val="none"/>
      <w:pStyle w:val="685"/>
      <w:isLgl w:val="false"/>
      <w:suff w:val="nothing"/>
      <w:lvlText w:val=""/>
      <w:lvlJc w:val="left"/>
      <w:pPr>
        <w:ind w:left="709" w:firstLine="0"/>
      </w:pPr>
    </w:lvl>
    <w:lvl w:ilvl="5">
      <w:start w:val="1"/>
      <w:numFmt w:val="none"/>
      <w:pStyle w:val="686"/>
      <w:isLgl w:val="false"/>
      <w:suff w:val="nothing"/>
      <w:lvlText w:val=""/>
      <w:lvlJc w:val="left"/>
      <w:pPr>
        <w:ind w:left="709" w:firstLine="0"/>
      </w:pPr>
    </w:lvl>
    <w:lvl w:ilvl="6">
      <w:start w:val="1"/>
      <w:numFmt w:val="none"/>
      <w:pStyle w:val="687"/>
      <w:isLgl w:val="false"/>
      <w:suff w:val="nothing"/>
      <w:lvlText w:val=""/>
      <w:lvlJc w:val="left"/>
      <w:pPr>
        <w:ind w:left="709" w:firstLine="0"/>
      </w:pPr>
    </w:lvl>
    <w:lvl w:ilvl="7">
      <w:start w:val="1"/>
      <w:numFmt w:val="none"/>
      <w:pStyle w:val="688"/>
      <w:isLgl w:val="false"/>
      <w:suff w:val="nothing"/>
      <w:lvlText w:val=""/>
      <w:lvlJc w:val="left"/>
      <w:pPr>
        <w:ind w:left="709" w:firstLine="0"/>
      </w:pPr>
    </w:lvl>
    <w:lvl w:ilvl="8">
      <w:start w:val="1"/>
      <w:numFmt w:val="none"/>
      <w:pStyle w:val="689"/>
      <w:isLgl w:val="false"/>
      <w:suff w:val="nothing"/>
      <w:lvlText w:val=""/>
      <w:lvlJc w:val="left"/>
      <w:pPr>
        <w:ind w:left="709" w:firstLine="0"/>
      </w:pPr>
    </w:lvl>
  </w:abstractNum>
  <w:abstractNum w:abstractNumId="4">
    <w:multiLevelType w:val="hybridMultilevel"/>
    <w:lvl w:ilvl="0">
      <w:start w:val="1"/>
      <w:numFmt w:val="chineseCountingThousand"/>
      <w:pStyle w:val="904"/>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24"/>
      <w:isLgl/>
      <w:suff w:val="tab"/>
      <w:lvlText w:val="%1.%2"/>
      <w:lvlJc w:val="left"/>
      <w:pPr>
        <w:ind w:left="425" w:hanging="425"/>
      </w:pPr>
      <w:rPr>
        <w:rFonts w:hint="eastAsia" w:ascii="Arial Unicode MS" w:hAnsi="Arial Unicode MS" w:eastAsia="微软雅黑"/>
        <w:b/>
        <w:i w:val="0"/>
      </w:rPr>
    </w:lvl>
    <w:lvl w:ilvl="2">
      <w:start w:val="1"/>
      <w:numFmt w:val="decimal"/>
      <w:pStyle w:val="938"/>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link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1">
    <w:name w:val="Heading 1"/>
    <w:basedOn w:val="680"/>
    <w:next w:val="680"/>
    <w:link w:val="1013"/>
    <w:uiPriority w:val="0"/>
    <w:qFormat/>
    <w:pPr>
      <w:numPr>
        <w:ilvl w:val="0"/>
        <w:numId w:val="1"/>
      </w:numPr>
      <w:jc w:val="center"/>
      <w:keepLines/>
      <w:keepNext/>
      <w:spacing w:before="340" w:after="330" w:line="578" w:lineRule="auto"/>
      <w:outlineLvl w:val="0"/>
    </w:pPr>
    <w:rPr>
      <w:b/>
      <w:bCs/>
      <w:sz w:val="32"/>
      <w:szCs w:val="44"/>
    </w:rPr>
  </w:style>
  <w:style w:type="paragraph" w:styleId="682">
    <w:name w:val="Heading 2"/>
    <w:basedOn w:val="680"/>
    <w:next w:val="680"/>
    <w:link w:val="950"/>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683">
    <w:name w:val="Heading 3"/>
    <w:basedOn w:val="680"/>
    <w:next w:val="680"/>
    <w:link w:val="984"/>
    <w:uiPriority w:val="0"/>
    <w:qFormat/>
    <w:pPr>
      <w:numPr>
        <w:ilvl w:val="2"/>
        <w:numId w:val="1"/>
      </w:numPr>
      <w:keepLines/>
      <w:keepNext/>
      <w:spacing w:before="260" w:after="260" w:line="416" w:lineRule="auto"/>
      <w:outlineLvl w:val="2"/>
    </w:pPr>
    <w:rPr>
      <w:b/>
      <w:bCs/>
      <w:sz w:val="32"/>
      <w:szCs w:val="32"/>
    </w:rPr>
  </w:style>
  <w:style w:type="paragraph" w:styleId="684">
    <w:name w:val="Heading 4"/>
    <w:basedOn w:val="680"/>
    <w:next w:val="680"/>
    <w:link w:val="1018"/>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685">
    <w:name w:val="Heading 5"/>
    <w:basedOn w:val="680"/>
    <w:next w:val="680"/>
    <w:link w:val="974"/>
    <w:uiPriority w:val="0"/>
    <w:qFormat/>
    <w:pPr>
      <w:numPr>
        <w:ilvl w:val="4"/>
        <w:numId w:val="1"/>
      </w:numPr>
      <w:keepLines/>
      <w:keepNext/>
      <w:spacing w:before="280" w:after="290" w:line="376" w:lineRule="auto"/>
      <w:outlineLvl w:val="4"/>
    </w:pPr>
    <w:rPr>
      <w:b/>
      <w:bCs/>
      <w:sz w:val="28"/>
      <w:szCs w:val="28"/>
    </w:rPr>
  </w:style>
  <w:style w:type="paragraph" w:styleId="686">
    <w:name w:val="Heading 6"/>
    <w:basedOn w:val="680"/>
    <w:next w:val="680"/>
    <w:link w:val="962"/>
    <w:uiPriority w:val="0"/>
    <w:qFormat/>
    <w:pPr>
      <w:numPr>
        <w:ilvl w:val="5"/>
        <w:numId w:val="1"/>
      </w:numPr>
      <w:keepLines/>
      <w:keepNext/>
      <w:spacing w:before="240" w:after="64" w:line="320" w:lineRule="auto"/>
      <w:outlineLvl w:val="5"/>
    </w:pPr>
    <w:rPr>
      <w:rFonts w:ascii="Cambria" w:hAnsi="Cambria"/>
      <w:b/>
      <w:bCs/>
      <w:sz w:val="24"/>
    </w:rPr>
  </w:style>
  <w:style w:type="paragraph" w:styleId="687">
    <w:name w:val="Heading 7"/>
    <w:basedOn w:val="680"/>
    <w:next w:val="680"/>
    <w:link w:val="1012"/>
    <w:uiPriority w:val="0"/>
    <w:qFormat/>
    <w:pPr>
      <w:numPr>
        <w:ilvl w:val="6"/>
        <w:numId w:val="1"/>
      </w:numPr>
      <w:keepLines/>
      <w:keepNext/>
      <w:spacing w:before="240" w:after="64" w:line="320" w:lineRule="auto"/>
      <w:outlineLvl w:val="6"/>
    </w:pPr>
    <w:rPr>
      <w:b/>
      <w:bCs/>
      <w:sz w:val="24"/>
    </w:rPr>
  </w:style>
  <w:style w:type="paragraph" w:styleId="688">
    <w:name w:val="Heading 8"/>
    <w:basedOn w:val="680"/>
    <w:next w:val="680"/>
    <w:link w:val="998"/>
    <w:uiPriority w:val="0"/>
    <w:qFormat/>
    <w:pPr>
      <w:numPr>
        <w:ilvl w:val="7"/>
        <w:numId w:val="1"/>
      </w:numPr>
      <w:keepLines/>
      <w:keepNext/>
      <w:spacing w:before="240" w:after="64" w:line="320" w:lineRule="auto"/>
      <w:outlineLvl w:val="7"/>
    </w:pPr>
    <w:rPr>
      <w:rFonts w:ascii="Cambria" w:hAnsi="Cambria"/>
      <w:sz w:val="24"/>
    </w:rPr>
  </w:style>
  <w:style w:type="paragraph" w:styleId="689">
    <w:name w:val="Heading 9"/>
    <w:basedOn w:val="680"/>
    <w:next w:val="680"/>
    <w:link w:val="978"/>
    <w:uiPriority w:val="0"/>
    <w:qFormat/>
    <w:pPr>
      <w:numPr>
        <w:ilvl w:val="8"/>
        <w:numId w:val="1"/>
      </w:numPr>
      <w:keepLines/>
      <w:keepNext/>
      <w:spacing w:before="240" w:after="64" w:line="320" w:lineRule="auto"/>
      <w:outlineLvl w:val="8"/>
    </w:pPr>
    <w:rPr>
      <w:rFonts w:ascii="Cambria" w:hAnsi="Cambria"/>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List Paragraph"/>
    <w:basedOn w:val="680"/>
    <w:uiPriority w:val="99"/>
    <w:qFormat/>
    <w:pPr>
      <w:ind w:firstLine="420"/>
    </w:pPr>
    <w:rPr>
      <w:rFonts w:ascii="Calibri" w:hAnsi="Calibri"/>
      <w:szCs w:val="22"/>
    </w:rPr>
  </w:style>
  <w:style w:type="paragraph" w:styleId="693">
    <w:name w:val="List 3"/>
    <w:basedOn w:val="680"/>
    <w:uiPriority w:val="99"/>
    <w:unhideWhenUsed/>
    <w:qFormat/>
    <w:pPr>
      <w:ind w:left="1260" w:hanging="420"/>
      <w:spacing w:before="100" w:beforeAutospacing="1" w:after="100" w:afterAutospacing="1"/>
    </w:pPr>
    <w:rPr>
      <w:szCs w:val="21"/>
    </w:rPr>
  </w:style>
  <w:style w:type="paragraph" w:styleId="694">
    <w:name w:val="toc 7"/>
    <w:basedOn w:val="680"/>
    <w:next w:val="680"/>
    <w:uiPriority w:val="39"/>
    <w:unhideWhenUsed/>
    <w:qFormat/>
    <w:pPr>
      <w:ind w:left="2520"/>
    </w:pPr>
    <w:rPr>
      <w:rFonts w:ascii="Calibri" w:hAnsi="Calibri"/>
      <w:szCs w:val="22"/>
    </w:rPr>
  </w:style>
  <w:style w:type="paragraph" w:styleId="695">
    <w:name w:val="Normal Indent"/>
    <w:basedOn w:val="680"/>
    <w:link w:val="1025"/>
    <w:uiPriority w:val="0"/>
    <w:qFormat/>
    <w:pPr>
      <w:ind w:firstLine="420"/>
    </w:pPr>
    <w:rPr>
      <w:b/>
      <w:sz w:val="24"/>
      <w:szCs w:val="20"/>
    </w:rPr>
  </w:style>
  <w:style w:type="paragraph" w:styleId="696">
    <w:name w:val="Caption"/>
    <w:basedOn w:val="680"/>
    <w:next w:val="680"/>
    <w:uiPriority w:val="0"/>
    <w:qFormat/>
    <w:rPr>
      <w:rFonts w:ascii="Cambria" w:hAnsi="Cambria" w:eastAsia="黑体"/>
      <w:sz w:val="20"/>
      <w:szCs w:val="22"/>
    </w:rPr>
  </w:style>
  <w:style w:type="paragraph" w:styleId="697">
    <w:name w:val="Document Map"/>
    <w:basedOn w:val="680"/>
    <w:link w:val="969"/>
    <w:uiPriority w:val="0"/>
    <w:qFormat/>
    <w:rPr>
      <w:rFonts w:ascii="宋体"/>
      <w:sz w:val="18"/>
      <w:szCs w:val="18"/>
    </w:rPr>
  </w:style>
  <w:style w:type="paragraph" w:styleId="698">
    <w:name w:val="annotation text"/>
    <w:basedOn w:val="680"/>
    <w:link w:val="990"/>
    <w:uiPriority w:val="99"/>
    <w:qFormat/>
    <w:pPr>
      <w:jc w:val="left"/>
    </w:pPr>
  </w:style>
  <w:style w:type="paragraph" w:styleId="699">
    <w:name w:val="Body Text 3"/>
    <w:basedOn w:val="680"/>
    <w:link w:val="1008"/>
    <w:uiPriority w:val="0"/>
    <w:qFormat/>
    <w:rPr>
      <w:rFonts w:ascii="宋体"/>
      <w:sz w:val="24"/>
      <w:szCs w:val="20"/>
    </w:rPr>
  </w:style>
  <w:style w:type="paragraph" w:styleId="700">
    <w:name w:val="Body Text"/>
    <w:basedOn w:val="680"/>
    <w:link w:val="997"/>
    <w:uiPriority w:val="0"/>
    <w:qFormat/>
    <w:pPr>
      <w:jc w:val="center"/>
    </w:pPr>
    <w:rPr>
      <w:rFonts w:eastAsia="幼圆"/>
      <w:b/>
      <w:bCs/>
      <w:sz w:val="44"/>
    </w:rPr>
  </w:style>
  <w:style w:type="paragraph" w:styleId="701">
    <w:name w:val="Body Text Indent"/>
    <w:basedOn w:val="680"/>
    <w:link w:val="958"/>
    <w:uiPriority w:val="0"/>
    <w:qFormat/>
    <w:pPr>
      <w:ind w:left="420"/>
      <w:spacing w:after="120"/>
    </w:pPr>
  </w:style>
  <w:style w:type="paragraph" w:styleId="702">
    <w:name w:val="index 4"/>
    <w:basedOn w:val="680"/>
    <w:next w:val="680"/>
    <w:uiPriority w:val="0"/>
    <w:qFormat/>
    <w:pPr>
      <w:ind w:left="600"/>
    </w:pPr>
    <w:rPr>
      <w:rFonts w:ascii="Calibri" w:hAnsi="Calibri"/>
    </w:rPr>
  </w:style>
  <w:style w:type="paragraph" w:styleId="703">
    <w:name w:val="toc 5"/>
    <w:basedOn w:val="680"/>
    <w:next w:val="680"/>
    <w:uiPriority w:val="39"/>
    <w:unhideWhenUsed/>
    <w:qFormat/>
    <w:pPr>
      <w:ind w:left="1680"/>
    </w:pPr>
    <w:rPr>
      <w:rFonts w:ascii="Calibri" w:hAnsi="Calibri"/>
      <w:szCs w:val="22"/>
    </w:rPr>
  </w:style>
  <w:style w:type="paragraph" w:styleId="704">
    <w:name w:val="toc 3"/>
    <w:basedOn w:val="680"/>
    <w:next w:val="680"/>
    <w:uiPriority w:val="39"/>
    <w:qFormat/>
    <w:pPr>
      <w:ind w:left="840"/>
    </w:pPr>
    <w:rPr>
      <w:rFonts w:ascii="Calibri" w:hAnsi="Calibri"/>
      <w:szCs w:val="22"/>
    </w:rPr>
  </w:style>
  <w:style w:type="paragraph" w:styleId="705">
    <w:name w:val="Plain Text"/>
    <w:basedOn w:val="680"/>
    <w:link w:val="963"/>
    <w:uiPriority w:val="0"/>
    <w:qFormat/>
    <w:rPr>
      <w:rFonts w:ascii="Ari"/>
      <w:sz w:val="20"/>
      <w:szCs w:val="20"/>
    </w:rPr>
  </w:style>
  <w:style w:type="paragraph" w:styleId="706">
    <w:name w:val="toc 8"/>
    <w:basedOn w:val="680"/>
    <w:next w:val="680"/>
    <w:uiPriority w:val="39"/>
    <w:unhideWhenUsed/>
    <w:qFormat/>
    <w:pPr>
      <w:ind w:left="2940"/>
    </w:pPr>
    <w:rPr>
      <w:rFonts w:ascii="Calibri" w:hAnsi="Calibri"/>
      <w:szCs w:val="22"/>
    </w:rPr>
  </w:style>
  <w:style w:type="paragraph" w:styleId="707">
    <w:name w:val="Date"/>
    <w:basedOn w:val="680"/>
    <w:next w:val="680"/>
    <w:link w:val="970"/>
    <w:uiPriority w:val="0"/>
    <w:unhideWhenUsed/>
    <w:qFormat/>
  </w:style>
  <w:style w:type="paragraph" w:styleId="708">
    <w:name w:val="Body Text Indent 2"/>
    <w:basedOn w:val="680"/>
    <w:link w:val="989"/>
    <w:uiPriority w:val="99"/>
    <w:unhideWhenUsed/>
    <w:qFormat/>
    <w:pPr>
      <w:ind w:firstLine="525"/>
      <w:spacing w:line="420" w:lineRule="exact"/>
    </w:pPr>
    <w:rPr>
      <w:rFonts w:ascii="宋体"/>
      <w:sz w:val="20"/>
      <w:szCs w:val="20"/>
    </w:rPr>
  </w:style>
  <w:style w:type="paragraph" w:styleId="709">
    <w:name w:val="endnote text"/>
    <w:basedOn w:val="680"/>
    <w:link w:val="883"/>
    <w:uiPriority w:val="99"/>
    <w:semiHidden/>
    <w:unhideWhenUsed/>
    <w:qFormat/>
    <w:pPr>
      <w:spacing w:after="0" w:line="240" w:lineRule="auto"/>
    </w:pPr>
    <w:rPr>
      <w:sz w:val="20"/>
    </w:rPr>
  </w:style>
  <w:style w:type="paragraph" w:styleId="710">
    <w:name w:val="Balloon Text"/>
    <w:basedOn w:val="680"/>
    <w:link w:val="1011"/>
    <w:uiPriority w:val="0"/>
    <w:qFormat/>
    <w:rPr>
      <w:sz w:val="18"/>
      <w:szCs w:val="18"/>
    </w:rPr>
  </w:style>
  <w:style w:type="paragraph" w:styleId="711">
    <w:name w:val="Footer"/>
    <w:basedOn w:val="680"/>
    <w:link w:val="1002"/>
    <w:uiPriority w:val="99"/>
    <w:qFormat/>
    <w:pPr>
      <w:jc w:val="left"/>
      <w:tabs>
        <w:tab w:val="center" w:pos="4153" w:leader="none"/>
        <w:tab w:val="right" w:pos="8306" w:leader="none"/>
      </w:tabs>
    </w:pPr>
    <w:rPr>
      <w:sz w:val="18"/>
      <w:szCs w:val="18"/>
    </w:rPr>
  </w:style>
  <w:style w:type="paragraph" w:styleId="712">
    <w:name w:val="Header"/>
    <w:basedOn w:val="680"/>
    <w:link w:val="961"/>
    <w:uiPriority w:val="99"/>
    <w:qFormat/>
    <w:pPr>
      <w:jc w:val="center"/>
      <w:tabs>
        <w:tab w:val="center" w:pos="4153" w:leader="none"/>
        <w:tab w:val="right" w:pos="8306" w:leader="none"/>
      </w:tabs>
      <w:pBdr>
        <w:bottom w:val="single" w:color="auto" w:sz="6" w:space="1"/>
      </w:pBdr>
    </w:pPr>
    <w:rPr>
      <w:sz w:val="18"/>
      <w:szCs w:val="18"/>
    </w:rPr>
  </w:style>
  <w:style w:type="paragraph" w:styleId="713">
    <w:name w:val="toc 1"/>
    <w:basedOn w:val="680"/>
    <w:next w:val="680"/>
    <w:uiPriority w:val="39"/>
    <w:qFormat/>
  </w:style>
  <w:style w:type="paragraph" w:styleId="714">
    <w:name w:val="toc 4"/>
    <w:basedOn w:val="680"/>
    <w:next w:val="680"/>
    <w:uiPriority w:val="39"/>
    <w:unhideWhenUsed/>
    <w:qFormat/>
    <w:pPr>
      <w:ind w:left="1260"/>
    </w:pPr>
    <w:rPr>
      <w:rFonts w:ascii="Calibri" w:hAnsi="Calibri"/>
      <w:szCs w:val="22"/>
    </w:rPr>
  </w:style>
  <w:style w:type="paragraph" w:styleId="715">
    <w:name w:val="Subtitle"/>
    <w:basedOn w:val="680"/>
    <w:next w:val="680"/>
    <w:link w:val="986"/>
    <w:uiPriority w:val="0"/>
    <w:qFormat/>
    <w:pPr>
      <w:jc w:val="center"/>
      <w:spacing w:before="240" w:after="60" w:line="312" w:lineRule="auto"/>
      <w:outlineLvl w:val="1"/>
    </w:pPr>
    <w:rPr>
      <w:rFonts w:ascii="Cambria" w:hAnsi="Cambria"/>
      <w:b/>
      <w:bCs/>
      <w:sz w:val="32"/>
      <w:szCs w:val="32"/>
    </w:rPr>
  </w:style>
  <w:style w:type="paragraph" w:styleId="716">
    <w:name w:val="footnote text"/>
    <w:basedOn w:val="680"/>
    <w:link w:val="882"/>
    <w:uiPriority w:val="99"/>
    <w:semiHidden/>
    <w:unhideWhenUsed/>
    <w:qFormat/>
    <w:pPr>
      <w:spacing w:after="40" w:line="240" w:lineRule="auto"/>
    </w:pPr>
    <w:rPr>
      <w:sz w:val="18"/>
    </w:rPr>
  </w:style>
  <w:style w:type="paragraph" w:styleId="717">
    <w:name w:val="toc 6"/>
    <w:basedOn w:val="680"/>
    <w:next w:val="680"/>
    <w:uiPriority w:val="39"/>
    <w:unhideWhenUsed/>
    <w:qFormat/>
    <w:pPr>
      <w:ind w:left="2100"/>
    </w:pPr>
    <w:rPr>
      <w:rFonts w:ascii="Calibri" w:hAnsi="Calibri"/>
      <w:szCs w:val="22"/>
    </w:rPr>
  </w:style>
  <w:style w:type="paragraph" w:styleId="718">
    <w:name w:val="Body Text Indent 3"/>
    <w:basedOn w:val="680"/>
    <w:link w:val="1009"/>
    <w:uiPriority w:val="0"/>
    <w:qFormat/>
    <w:pPr>
      <w:ind w:left="420"/>
      <w:spacing w:after="120"/>
    </w:pPr>
    <w:rPr>
      <w:sz w:val="16"/>
      <w:szCs w:val="20"/>
    </w:rPr>
  </w:style>
  <w:style w:type="paragraph" w:styleId="719">
    <w:name w:val="table of figures"/>
    <w:basedOn w:val="680"/>
    <w:next w:val="680"/>
    <w:uiPriority w:val="99"/>
    <w:unhideWhenUsed/>
    <w:qFormat/>
    <w:pPr>
      <w:spacing w:after="0" w:afterAutospacing="0"/>
    </w:pPr>
  </w:style>
  <w:style w:type="paragraph" w:styleId="720">
    <w:name w:val="toc 2"/>
    <w:basedOn w:val="680"/>
    <w:next w:val="680"/>
    <w:uiPriority w:val="39"/>
    <w:qFormat/>
    <w:pPr>
      <w:ind w:left="420"/>
    </w:pPr>
    <w:rPr>
      <w:rFonts w:ascii="Calibri" w:hAnsi="Calibri"/>
      <w:szCs w:val="22"/>
    </w:rPr>
  </w:style>
  <w:style w:type="paragraph" w:styleId="721">
    <w:name w:val="toc 9"/>
    <w:basedOn w:val="680"/>
    <w:next w:val="680"/>
    <w:uiPriority w:val="39"/>
    <w:unhideWhenUsed/>
    <w:qFormat/>
    <w:pPr>
      <w:ind w:left="3360"/>
    </w:pPr>
    <w:rPr>
      <w:rFonts w:ascii="Calibri" w:hAnsi="Calibri"/>
      <w:szCs w:val="22"/>
    </w:rPr>
  </w:style>
  <w:style w:type="paragraph" w:styleId="722">
    <w:name w:val="HTML Preformatted"/>
    <w:basedOn w:val="68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23">
    <w:name w:val="Normal (Web)"/>
    <w:basedOn w:val="680"/>
    <w:uiPriority w:val="99"/>
    <w:qFormat/>
    <w:pPr>
      <w:jc w:val="left"/>
      <w:spacing w:before="100" w:beforeAutospacing="1" w:after="100" w:afterAutospacing="1"/>
      <w:widowControl/>
    </w:pPr>
    <w:rPr>
      <w:rFonts w:ascii="宋体" w:hAnsi="宋体" w:cs="宋体"/>
      <w:sz w:val="24"/>
    </w:rPr>
  </w:style>
  <w:style w:type="paragraph" w:styleId="724">
    <w:name w:val="index 1"/>
    <w:basedOn w:val="680"/>
    <w:next w:val="680"/>
    <w:uiPriority w:val="0"/>
    <w:qFormat/>
    <w:pPr>
      <w:jc w:val="center"/>
      <w:spacing w:line="220" w:lineRule="exact"/>
    </w:pPr>
    <w:rPr>
      <w:rFonts w:ascii="仿宋_GB2312" w:hAnsi="Calibri" w:eastAsia="仿宋_GB2312"/>
      <w:szCs w:val="22"/>
    </w:rPr>
  </w:style>
  <w:style w:type="paragraph" w:styleId="725">
    <w:name w:val="Title"/>
    <w:basedOn w:val="680"/>
    <w:link w:val="966"/>
    <w:uiPriority w:val="0"/>
    <w:qFormat/>
    <w:pPr>
      <w:jc w:val="center"/>
      <w:spacing w:before="240" w:after="60" w:line="420" w:lineRule="atLeast"/>
      <w:outlineLvl w:val="0"/>
    </w:pPr>
    <w:rPr>
      <w:rFonts w:ascii="Arial" w:hAnsi="Arial"/>
      <w:b/>
      <w:sz w:val="32"/>
      <w:szCs w:val="20"/>
    </w:rPr>
  </w:style>
  <w:style w:type="paragraph" w:styleId="726">
    <w:name w:val="annotation subject"/>
    <w:basedOn w:val="698"/>
    <w:next w:val="698"/>
    <w:link w:val="1000"/>
    <w:uiPriority w:val="0"/>
    <w:qFormat/>
    <w:rPr>
      <w:b/>
      <w:bCs/>
    </w:rPr>
  </w:style>
  <w:style w:type="paragraph" w:styleId="727">
    <w:name w:val="Body Text First Indent"/>
    <w:basedOn w:val="700"/>
    <w:link w:val="1022"/>
    <w:uiPriority w:val="0"/>
    <w:semiHidden/>
    <w:unhideWhenUsed/>
    <w:qFormat/>
    <w:pPr>
      <w:ind w:firstLine="420"/>
      <w:jc w:val="both"/>
      <w:spacing w:after="120"/>
    </w:pPr>
    <w:rPr>
      <w:rFonts w:eastAsia="宋体"/>
      <w:b w:val="0"/>
      <w:bCs w:val="0"/>
      <w:sz w:val="21"/>
    </w:rPr>
  </w:style>
  <w:style w:type="table" w:styleId="728">
    <w:name w:val="Table Grid"/>
    <w:basedOn w:val="691"/>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uiPriority w:val="0"/>
    <w:qFormat/>
    <w:rPr>
      <w:rFonts w:cs="Times New Roman"/>
      <w:b/>
    </w:rPr>
  </w:style>
  <w:style w:type="character" w:styleId="730">
    <w:name w:val="endnote reference"/>
    <w:basedOn w:val="690"/>
    <w:uiPriority w:val="99"/>
    <w:semiHidden/>
    <w:unhideWhenUsed/>
    <w:qFormat/>
    <w:rPr>
      <w:vertAlign w:val="superscript"/>
    </w:rPr>
  </w:style>
  <w:style w:type="character" w:styleId="731">
    <w:name w:val="page number"/>
    <w:uiPriority w:val="0"/>
    <w:qFormat/>
    <w:rPr>
      <w:rFonts w:eastAsia="宋体"/>
      <w:b/>
      <w:spacing w:val="0"/>
      <w:sz w:val="24"/>
      <w:szCs w:val="24"/>
      <w:lang w:val="en-US" w:eastAsia="zh-CN" w:bidi="ar-SA"/>
    </w:rPr>
  </w:style>
  <w:style w:type="character" w:styleId="732">
    <w:name w:val="FollowedHyperlink"/>
    <w:uiPriority w:val="0"/>
    <w:qFormat/>
    <w:rPr>
      <w:color w:val="800080"/>
      <w:u w:val="single"/>
    </w:rPr>
  </w:style>
  <w:style w:type="character" w:styleId="733">
    <w:name w:val="Emphasis"/>
    <w:uiPriority w:val="0"/>
    <w:qFormat/>
    <w:rPr>
      <w:color w:val="cc0000"/>
    </w:rPr>
  </w:style>
  <w:style w:type="character" w:styleId="734">
    <w:name w:val="Hyperlink"/>
    <w:uiPriority w:val="99"/>
    <w:qFormat/>
    <w:rPr>
      <w:color w:val="0000ff"/>
      <w:u w:val="single"/>
    </w:rPr>
  </w:style>
  <w:style w:type="character" w:styleId="735">
    <w:name w:val="annotation reference"/>
    <w:uiPriority w:val="99"/>
    <w:qFormat/>
    <w:rPr>
      <w:sz w:val="21"/>
      <w:szCs w:val="21"/>
    </w:rPr>
  </w:style>
  <w:style w:type="character" w:styleId="736">
    <w:name w:val="HTML Cite"/>
    <w:uiPriority w:val="0"/>
    <w:qFormat/>
    <w:rPr>
      <w:color w:val="008000"/>
    </w:rPr>
  </w:style>
  <w:style w:type="character" w:styleId="737">
    <w:name w:val="footnote reference"/>
    <w:basedOn w:val="690"/>
    <w:uiPriority w:val="99"/>
    <w:unhideWhenUsed/>
    <w:qFormat/>
    <w:rPr>
      <w:vertAlign w:val="superscript"/>
    </w:rPr>
  </w:style>
  <w:style w:type="character" w:styleId="738" w:customStyle="1">
    <w:name w:val="Heading 1 Char"/>
    <w:basedOn w:val="690"/>
    <w:uiPriority w:val="9"/>
    <w:qFormat/>
    <w:rPr>
      <w:rFonts w:ascii="Arial" w:hAnsi="Arial" w:eastAsia="Arial" w:cs="Arial"/>
      <w:sz w:val="40"/>
      <w:szCs w:val="40"/>
    </w:rPr>
  </w:style>
  <w:style w:type="character" w:styleId="739" w:customStyle="1">
    <w:name w:val="Heading 2 Char"/>
    <w:basedOn w:val="690"/>
    <w:uiPriority w:val="9"/>
    <w:qFormat/>
    <w:rPr>
      <w:rFonts w:ascii="Arial" w:hAnsi="Arial" w:eastAsia="Arial" w:cs="Arial"/>
      <w:sz w:val="34"/>
    </w:rPr>
  </w:style>
  <w:style w:type="character" w:styleId="740" w:customStyle="1">
    <w:name w:val="Heading 3 Char"/>
    <w:basedOn w:val="690"/>
    <w:uiPriority w:val="9"/>
    <w:qFormat/>
    <w:rPr>
      <w:rFonts w:ascii="Arial" w:hAnsi="Arial" w:eastAsia="Arial" w:cs="Arial"/>
      <w:sz w:val="30"/>
      <w:szCs w:val="30"/>
    </w:rPr>
  </w:style>
  <w:style w:type="character" w:styleId="741" w:customStyle="1">
    <w:name w:val="Heading 4 Char"/>
    <w:basedOn w:val="690"/>
    <w:uiPriority w:val="9"/>
    <w:qFormat/>
    <w:rPr>
      <w:rFonts w:ascii="Arial" w:hAnsi="Arial" w:eastAsia="Arial" w:cs="Arial"/>
      <w:b/>
      <w:bCs/>
      <w:sz w:val="26"/>
      <w:szCs w:val="26"/>
    </w:rPr>
  </w:style>
  <w:style w:type="character" w:styleId="742" w:customStyle="1">
    <w:name w:val="Heading 5 Char"/>
    <w:basedOn w:val="690"/>
    <w:uiPriority w:val="9"/>
    <w:qFormat/>
    <w:rPr>
      <w:rFonts w:ascii="Arial" w:hAnsi="Arial" w:eastAsia="Arial" w:cs="Arial"/>
      <w:b/>
      <w:bCs/>
      <w:sz w:val="24"/>
      <w:szCs w:val="24"/>
    </w:rPr>
  </w:style>
  <w:style w:type="character" w:styleId="743" w:customStyle="1">
    <w:name w:val="Heading 6 Char"/>
    <w:basedOn w:val="690"/>
    <w:uiPriority w:val="9"/>
    <w:qFormat/>
    <w:rPr>
      <w:rFonts w:ascii="Arial" w:hAnsi="Arial" w:eastAsia="Arial" w:cs="Arial"/>
      <w:b/>
      <w:bCs/>
      <w:sz w:val="22"/>
      <w:szCs w:val="22"/>
    </w:rPr>
  </w:style>
  <w:style w:type="character" w:styleId="744" w:customStyle="1">
    <w:name w:val="Heading 7 Char"/>
    <w:basedOn w:val="690"/>
    <w:uiPriority w:val="9"/>
    <w:qFormat/>
    <w:rPr>
      <w:rFonts w:ascii="Arial" w:hAnsi="Arial" w:eastAsia="Arial" w:cs="Arial"/>
      <w:b/>
      <w:bCs/>
      <w:i/>
      <w:iCs/>
      <w:sz w:val="22"/>
      <w:szCs w:val="22"/>
    </w:rPr>
  </w:style>
  <w:style w:type="character" w:styleId="745" w:customStyle="1">
    <w:name w:val="Heading 8 Char"/>
    <w:basedOn w:val="690"/>
    <w:uiPriority w:val="9"/>
    <w:qFormat/>
    <w:rPr>
      <w:rFonts w:ascii="Arial" w:hAnsi="Arial" w:eastAsia="Arial" w:cs="Arial"/>
      <w:i/>
      <w:iCs/>
      <w:sz w:val="22"/>
      <w:szCs w:val="22"/>
    </w:rPr>
  </w:style>
  <w:style w:type="character" w:styleId="746" w:customStyle="1">
    <w:name w:val="Heading 9 Char"/>
    <w:basedOn w:val="690"/>
    <w:uiPriority w:val="9"/>
    <w:qFormat/>
    <w:rPr>
      <w:rFonts w:ascii="Arial" w:hAnsi="Arial" w:eastAsia="Arial" w:cs="Arial"/>
      <w:i/>
      <w:iCs/>
      <w:sz w:val="21"/>
      <w:szCs w:val="21"/>
    </w:rPr>
  </w:style>
  <w:style w:type="paragraph" w:styleId="747">
    <w:name w:val="No Spacing"/>
    <w:uiPriority w:val="1"/>
    <w:qFormat/>
    <w:pPr>
      <w:spacing w:before="0" w:after="0" w:line="240" w:lineRule="auto"/>
    </w:pPr>
    <w:rPr>
      <w:rFonts w:hint="default" w:ascii="Times New Roman" w:hAnsi="Times New Roman" w:eastAsia="宋体" w:cs="Times New Roman"/>
    </w:rPr>
  </w:style>
  <w:style w:type="character" w:styleId="748" w:customStyle="1">
    <w:name w:val="Title Char"/>
    <w:basedOn w:val="690"/>
    <w:uiPriority w:val="10"/>
    <w:qFormat/>
    <w:rPr>
      <w:sz w:val="48"/>
      <w:szCs w:val="48"/>
    </w:rPr>
  </w:style>
  <w:style w:type="character" w:styleId="749" w:customStyle="1">
    <w:name w:val="Subtitle Char"/>
    <w:basedOn w:val="690"/>
    <w:uiPriority w:val="11"/>
    <w:qFormat/>
    <w:rPr>
      <w:sz w:val="24"/>
      <w:szCs w:val="24"/>
    </w:rPr>
  </w:style>
  <w:style w:type="paragraph" w:styleId="750">
    <w:name w:val="Quote"/>
    <w:basedOn w:val="680"/>
    <w:next w:val="680"/>
    <w:link w:val="751"/>
    <w:uiPriority w:val="29"/>
    <w:qFormat/>
    <w:pPr>
      <w:ind w:left="720" w:right="720"/>
    </w:pPr>
    <w:rPr>
      <w:i/>
    </w:rPr>
  </w:style>
  <w:style w:type="character" w:styleId="751" w:customStyle="1">
    <w:name w:val="Quote Char"/>
    <w:link w:val="750"/>
    <w:uiPriority w:val="29"/>
    <w:qFormat/>
    <w:rPr>
      <w:i/>
    </w:rPr>
  </w:style>
  <w:style w:type="paragraph" w:styleId="752">
    <w:name w:val="Intense Quote"/>
    <w:basedOn w:val="680"/>
    <w:next w:val="680"/>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customStyle="1">
    <w:name w:val="Intense Quote Char"/>
    <w:link w:val="752"/>
    <w:uiPriority w:val="30"/>
    <w:qFormat/>
    <w:rPr>
      <w:i/>
    </w:rPr>
  </w:style>
  <w:style w:type="character" w:styleId="754" w:customStyle="1">
    <w:name w:val="Header Char"/>
    <w:basedOn w:val="690"/>
    <w:uiPriority w:val="99"/>
    <w:qFormat/>
  </w:style>
  <w:style w:type="character" w:styleId="755" w:customStyle="1">
    <w:name w:val="Footer Char"/>
    <w:basedOn w:val="690"/>
    <w:uiPriority w:val="99"/>
    <w:qFormat/>
  </w:style>
  <w:style w:type="character" w:styleId="756" w:customStyle="1">
    <w:name w:val="Caption Char"/>
    <w:uiPriority w:val="99"/>
    <w:qFormat/>
  </w:style>
  <w:style w:type="table" w:styleId="757" w:customStyle="1">
    <w:name w:val="Table Grid Light"/>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basedOn w:val="6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6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6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6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basedOn w:val="6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69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69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69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69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69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69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6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69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basedOn w:val="69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basedOn w:val="69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basedOn w:val="69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basedOn w:val="69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basedOn w:val="69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basedOn w:val="6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basedOn w:val="6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basedOn w:val="69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0" w:customStyle="1">
    <w:name w:val="Grid Table 6 Colorful - Accent 2"/>
    <w:basedOn w:val="691"/>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1" w:customStyle="1">
    <w:name w:val="Grid Table 6 Colorful - Accent 3"/>
    <w:basedOn w:val="69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2" w:customStyle="1">
    <w:name w:val="Grid Table 6 Colorful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3" w:customStyle="1">
    <w:name w:val="Grid Table 6 Colorful - Accent 5"/>
    <w:basedOn w:val="69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6 Colorful - Accent 6"/>
    <w:basedOn w:val="69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7 Colorful"/>
    <w:basedOn w:val="6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69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69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69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69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69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69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6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69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69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69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69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69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69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basedOn w:val="6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basedOn w:val="69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basedOn w:val="69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basedOn w:val="69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basedOn w:val="69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basedOn w:val="69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basedOn w:val="69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69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basedOn w:val="69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69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69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69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69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basedOn w:val="6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69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basedOn w:val="69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basedOn w:val="69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basedOn w:val="69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basedOn w:val="69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basedOn w:val="69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basedOn w:val="6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basedOn w:val="69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basedOn w:val="69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basedOn w:val="69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basedOn w:val="69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basedOn w:val="69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basedOn w:val="69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6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basedOn w:val="69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9" w:customStyle="1">
    <w:name w:val="List Table 6 Colorful - Accent 2"/>
    <w:basedOn w:val="69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0" w:customStyle="1">
    <w:name w:val="List Table 6 Colorful - Accent 3"/>
    <w:basedOn w:val="69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1" w:customStyle="1">
    <w:name w:val="List Table 6 Colorful - Accent 4"/>
    <w:basedOn w:val="69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2" w:customStyle="1">
    <w:name w:val="List Table 6 Colorful - Accent 5"/>
    <w:basedOn w:val="69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3" w:customStyle="1">
    <w:name w:val="List Table 6 Colorful - Accent 6"/>
    <w:basedOn w:val="69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4" w:customStyle="1">
    <w:name w:val="List Table 7 Colorful"/>
    <w:basedOn w:val="6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69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69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69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69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69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69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basedOn w:val="69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basedOn w:val="69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basedOn w:val="69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basedOn w:val="69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basedOn w:val="69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basedOn w:val="69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basedOn w:val="69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basedOn w:val="69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basedOn w:val="69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basedOn w:val="69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basedOn w:val="69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basedOn w:val="69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basedOn w:val="69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basedOn w:val="69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basedOn w:val="69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link w:val="716"/>
    <w:uiPriority w:val="99"/>
    <w:qFormat/>
    <w:rPr>
      <w:sz w:val="18"/>
    </w:rPr>
  </w:style>
  <w:style w:type="character" w:styleId="883" w:customStyle="1">
    <w:name w:val="Endnote Text Char"/>
    <w:link w:val="709"/>
    <w:uiPriority w:val="99"/>
    <w:qFormat/>
    <w:rPr>
      <w:sz w:val="20"/>
    </w:rPr>
  </w:style>
  <w:style w:type="paragraph" w:styleId="884" w:customStyle="1">
    <w:name w:val="TOC Heading"/>
    <w:uiPriority w:val="39"/>
    <w:unhideWhenUsed/>
    <w:qFormat/>
    <w:rPr>
      <w:rFonts w:hint="default" w:ascii="Times New Roman" w:hAnsi="Times New Roman" w:eastAsia="宋体" w:cs="Times New Roman"/>
    </w:rPr>
  </w:style>
  <w:style w:type="paragraph" w:styleId="885" w:customStyle="1">
    <w:name w:val="标题 41"/>
    <w:next w:val="680"/>
    <w:uiPriority w:val="99"/>
    <w:qFormat/>
    <w:pPr>
      <w:numPr>
        <w:ilvl w:val="3"/>
        <w:numId w:val="2"/>
      </w:numPr>
      <w:jc w:val="both"/>
      <w:keepLines/>
      <w:keepNext/>
      <w:spacing w:before="120" w:after="120"/>
      <w:widowControl w:val="off"/>
      <w:outlineLvl w:val="3"/>
    </w:pPr>
    <w:rPr>
      <w:rFonts w:hint="default" w:ascii="Cambria" w:hAnsi="Cambria" w:eastAsia="宋体" w:cs="Times New Roman"/>
      <w:b/>
      <w:bCs/>
      <w:sz w:val="28"/>
      <w:szCs w:val="28"/>
      <w:lang w:val="en-US" w:eastAsia="zh-CN" w:bidi="ar-SA"/>
    </w:rPr>
  </w:style>
  <w:style w:type="paragraph" w:styleId="886" w:customStyle="1">
    <w:name w:val="列出段落1"/>
    <w:basedOn w:val="680"/>
    <w:uiPriority w:val="0"/>
    <w:qFormat/>
    <w:pPr>
      <w:ind w:firstLine="420"/>
    </w:pPr>
  </w:style>
  <w:style w:type="paragraph" w:styleId="887" w:customStyle="1">
    <w:name w:val="标题 3_0"/>
    <w:basedOn w:val="888"/>
    <w:next w:val="888"/>
    <w:link w:val="949"/>
    <w:uiPriority w:val="0"/>
    <w:qFormat/>
    <w:pPr>
      <w:keepLines/>
      <w:keepNext/>
      <w:spacing w:before="260" w:after="260" w:line="416" w:lineRule="auto"/>
      <w:outlineLvl w:val="2"/>
    </w:pPr>
    <w:rPr>
      <w:b/>
      <w:bCs/>
      <w:sz w:val="32"/>
      <w:szCs w:val="32"/>
    </w:rPr>
  </w:style>
  <w:style w:type="paragraph" w:styleId="888"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9" w:customStyle="1">
    <w:name w:val="引用1"/>
    <w:basedOn w:val="680"/>
    <w:next w:val="680"/>
    <w:link w:val="954"/>
    <w:uiPriority w:val="0"/>
    <w:qFormat/>
    <w:rPr>
      <w:i/>
      <w:iCs/>
      <w:color w:val="000000"/>
      <w:sz w:val="20"/>
      <w:szCs w:val="20"/>
    </w:rPr>
  </w:style>
  <w:style w:type="paragraph" w:styleId="890" w:customStyle="1">
    <w:name w:val="标题 1_0"/>
    <w:basedOn w:val="888"/>
    <w:next w:val="888"/>
    <w:link w:val="955"/>
    <w:uiPriority w:val="0"/>
    <w:qFormat/>
    <w:pPr>
      <w:keepLines/>
      <w:keepNext/>
      <w:spacing w:before="340" w:after="330" w:line="578" w:lineRule="auto"/>
      <w:outlineLvl w:val="0"/>
    </w:pPr>
    <w:rPr>
      <w:b/>
      <w:bCs/>
      <w:sz w:val="44"/>
      <w:szCs w:val="44"/>
    </w:rPr>
  </w:style>
  <w:style w:type="paragraph" w:styleId="891" w:customStyle="1">
    <w:name w:val="标题 4_0"/>
    <w:basedOn w:val="888"/>
    <w:next w:val="888"/>
    <w:link w:val="960"/>
    <w:uiPriority w:val="0"/>
    <w:qFormat/>
    <w:pPr>
      <w:keepLines/>
      <w:keepNext/>
      <w:spacing w:before="280" w:after="290" w:line="376" w:lineRule="auto"/>
      <w:outlineLvl w:val="3"/>
    </w:pPr>
    <w:rPr>
      <w:rFonts w:ascii="Arial" w:hAnsi="Arial" w:eastAsia="黑体"/>
      <w:b/>
      <w:bCs/>
      <w:sz w:val="28"/>
      <w:szCs w:val="28"/>
    </w:rPr>
  </w:style>
  <w:style w:type="paragraph" w:styleId="892" w:customStyle="1">
    <w:name w:val="标题5"/>
    <w:basedOn w:val="683"/>
    <w:link w:val="967"/>
    <w:uiPriority w:val="0"/>
    <w:qFormat/>
    <w:pPr>
      <w:numPr>
        <w:numId w:val="0"/>
      </w:numPr>
      <w:spacing w:line="413" w:lineRule="auto"/>
    </w:pPr>
    <w:rPr>
      <w:rFonts w:ascii="Arial" w:hAnsi="Arial"/>
      <w:sz w:val="24"/>
    </w:rPr>
  </w:style>
  <w:style w:type="paragraph" w:styleId="893" w:customStyle="1">
    <w:name w:val="明显引用1"/>
    <w:basedOn w:val="680"/>
    <w:next w:val="680"/>
    <w:link w:val="973"/>
    <w:uiPriority w:val="0"/>
    <w:qFormat/>
    <w:pPr>
      <w:ind w:left="936" w:right="936"/>
      <w:spacing w:before="200" w:after="280"/>
      <w:pBdr>
        <w:bottom w:val="single" w:color="4F81BD" w:sz="4" w:space="4"/>
      </w:pBdr>
    </w:pPr>
    <w:rPr>
      <w:b/>
      <w:bCs/>
      <w:i/>
      <w:iCs/>
      <w:color w:val="4f81bd"/>
      <w:sz w:val="20"/>
      <w:szCs w:val="20"/>
    </w:rPr>
  </w:style>
  <w:style w:type="paragraph" w:styleId="894" w:customStyle="1">
    <w:name w:val="正文文本_0"/>
    <w:basedOn w:val="888"/>
    <w:link w:val="985"/>
    <w:uiPriority w:val="0"/>
    <w:qFormat/>
    <w:pPr>
      <w:spacing w:after="120"/>
    </w:pPr>
    <w:rPr>
      <w:sz w:val="20"/>
    </w:rPr>
  </w:style>
  <w:style w:type="paragraph" w:styleId="895" w:customStyle="1">
    <w:name w:val="标题 5_0"/>
    <w:basedOn w:val="888"/>
    <w:next w:val="888"/>
    <w:link w:val="988"/>
    <w:uiPriority w:val="0"/>
    <w:qFormat/>
    <w:pPr>
      <w:keepLines/>
      <w:keepNext/>
      <w:spacing w:before="280" w:after="290" w:line="372" w:lineRule="auto"/>
      <w:outlineLvl w:val="4"/>
    </w:pPr>
    <w:rPr>
      <w:rFonts w:ascii="Calibri" w:hAnsi="Calibri"/>
      <w:b/>
      <w:bCs/>
      <w:sz w:val="28"/>
      <w:szCs w:val="28"/>
    </w:rPr>
  </w:style>
  <w:style w:type="paragraph" w:styleId="896" w:customStyle="1">
    <w:name w:val="标题4"/>
    <w:basedOn w:val="682"/>
    <w:next w:val="702"/>
    <w:link w:val="1003"/>
    <w:uiPriority w:val="0"/>
    <w:qFormat/>
    <w:pPr>
      <w:numPr>
        <w:numId w:val="0"/>
      </w:numPr>
      <w:spacing w:line="413" w:lineRule="auto"/>
    </w:pPr>
    <w:rPr>
      <w:rFonts w:ascii="Arial" w:hAnsi="Arial"/>
      <w:sz w:val="24"/>
    </w:rPr>
  </w:style>
  <w:style w:type="paragraph" w:styleId="897" w:customStyle="1">
    <w:name w:val="标题 2_0"/>
    <w:basedOn w:val="888"/>
    <w:next w:val="888"/>
    <w:link w:val="1015"/>
    <w:uiPriority w:val="0"/>
    <w:unhideWhenUsed/>
    <w:qFormat/>
    <w:pPr>
      <w:keepLines/>
      <w:keepNext/>
      <w:spacing w:before="260" w:after="260" w:line="416" w:lineRule="auto"/>
      <w:outlineLvl w:val="1"/>
    </w:pPr>
    <w:rPr>
      <w:rFonts w:ascii="Cambria" w:hAnsi="Cambria"/>
      <w:b/>
      <w:bCs/>
      <w:sz w:val="32"/>
      <w:szCs w:val="32"/>
    </w:rPr>
  </w:style>
  <w:style w:type="paragraph" w:styleId="898" w:customStyle="1">
    <w:name w:val="List Paragraph1"/>
    <w:basedOn w:val="680"/>
    <w:link w:val="1019"/>
    <w:uiPriority w:val="99"/>
    <w:qFormat/>
    <w:pPr>
      <w:ind w:firstLine="420"/>
    </w:pPr>
  </w:style>
  <w:style w:type="paragraph" w:styleId="899" w:customStyle="1">
    <w:name w:val="样式 标题 3 + (中文) 黑体 小四 非加粗 段前: 7.8 磅 段后: 0 磅 行距: 固定值 20 磅"/>
    <w:basedOn w:val="683"/>
    <w:next w:val="680"/>
    <w:uiPriority w:val="0"/>
    <w:qFormat/>
    <w:pPr>
      <w:spacing w:before="0" w:after="0" w:line="400" w:lineRule="exact"/>
    </w:pPr>
    <w:rPr>
      <w:rFonts w:eastAsia="黑体" w:cs="宋体"/>
      <w:b w:val="0"/>
      <w:bCs w:val="0"/>
      <w:sz w:val="24"/>
      <w:szCs w:val="20"/>
    </w:rPr>
  </w:style>
  <w:style w:type="paragraph" w:styleId="900" w:customStyle="1">
    <w:name w:val="_Style 34"/>
    <w:next w:val="680"/>
    <w:uiPriority w:val="0"/>
    <w:qFormat/>
    <w:pPr>
      <w:jc w:val="both"/>
      <w:widowControl w:val="off"/>
    </w:pPr>
    <w:rPr>
      <w:rFonts w:hint="default" w:ascii="Times New Roman" w:hAnsi="Times New Roman" w:eastAsia="宋体" w:cs="Times New Roman"/>
      <w:sz w:val="21"/>
      <w:lang w:val="en-US" w:eastAsia="zh-CN" w:bidi="ar-SA"/>
    </w:rPr>
  </w:style>
  <w:style w:type="paragraph" w:styleId="901"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02" w:customStyle="1">
    <w:name w:val="_Style 36"/>
    <w:next w:val="680"/>
    <w:uiPriority w:val="0"/>
    <w:qFormat/>
    <w:pPr>
      <w:jc w:val="both"/>
      <w:widowControl w:val="off"/>
    </w:pPr>
    <w:rPr>
      <w:rFonts w:hint="default" w:ascii="Times New Roman" w:hAnsi="Times New Roman" w:eastAsia="宋体" w:cs="Times New Roman"/>
      <w:sz w:val="21"/>
      <w:lang w:val="en-US" w:eastAsia="zh-CN" w:bidi="ar-SA"/>
    </w:rPr>
  </w:style>
  <w:style w:type="paragraph" w:styleId="903" w:customStyle="1">
    <w:name w:val="空半行"/>
    <w:basedOn w:val="680"/>
    <w:uiPriority w:val="0"/>
    <w:qFormat/>
    <w:pPr>
      <w:spacing w:line="120" w:lineRule="exact"/>
    </w:pPr>
    <w:rPr>
      <w:rFonts w:ascii="Calibri" w:hAnsi="Calibri" w:eastAsia="仿宋_GB2312"/>
      <w:color w:val="ffffff"/>
      <w:sz w:val="30"/>
      <w:szCs w:val="22"/>
    </w:rPr>
  </w:style>
  <w:style w:type="paragraph" w:styleId="904" w:customStyle="1">
    <w:name w:val="1方案格式1"/>
    <w:basedOn w:val="681"/>
    <w:uiPriority w:val="0"/>
    <w:qFormat/>
    <w:pPr>
      <w:numPr>
        <w:numId w:val="3"/>
      </w:numPr>
      <w:ind w:left="0" w:firstLine="0"/>
      <w:spacing w:line="360" w:lineRule="auto"/>
      <w:tabs>
        <w:tab w:val="left" w:pos="360" w:leader="none"/>
      </w:tabs>
    </w:pPr>
    <w:rPr>
      <w:rFonts w:eastAsia="微软雅黑"/>
      <w:bCs w:val="0"/>
      <w:sz w:val="48"/>
    </w:rPr>
  </w:style>
  <w:style w:type="paragraph" w:styleId="905" w:customStyle="1">
    <w:name w:val="格式３"/>
    <w:basedOn w:val="680"/>
    <w:uiPriority w:val="0"/>
    <w:qFormat/>
    <w:pPr>
      <w:ind w:left="600" w:hanging="600"/>
      <w:spacing w:line="420" w:lineRule="exact"/>
    </w:pPr>
    <w:rPr>
      <w:rFonts w:ascii="宋体" w:hAnsi="宋体"/>
      <w:color w:val="000000"/>
      <w:sz w:val="24"/>
      <w:szCs w:val="20"/>
    </w:rPr>
  </w:style>
  <w:style w:type="paragraph" w:styleId="906" w:customStyle="1">
    <w:name w:val="正文1"/>
    <w:uiPriority w:val="0"/>
    <w:qFormat/>
    <w:pPr>
      <w:jc w:val="both"/>
      <w:widowControl w:val="off"/>
    </w:pPr>
    <w:rPr>
      <w:rFonts w:hint="default" w:ascii="Calibri" w:hAnsi="Calibri" w:eastAsia="宋体" w:cs="Times New Roman"/>
      <w:lang w:val="en-US" w:eastAsia="zh-CN" w:bidi="ar-SA"/>
    </w:rPr>
  </w:style>
  <w:style w:type="paragraph" w:styleId="907" w:customStyle="1">
    <w:name w:val="列出段落111"/>
    <w:basedOn w:val="680"/>
    <w:uiPriority w:val="99"/>
    <w:qFormat/>
    <w:pPr>
      <w:contextualSpacing/>
      <w:ind w:left="720"/>
      <w:jc w:val="left"/>
      <w:widowControl/>
    </w:pPr>
    <w:rPr>
      <w:rFonts w:ascii="Arial" w:hAnsi="Arial" w:eastAsia="黑体"/>
      <w:sz w:val="24"/>
      <w:lang w:eastAsia="en-US"/>
    </w:rPr>
  </w:style>
  <w:style w:type="paragraph" w:styleId="908" w:customStyle="1">
    <w:name w:val="正文空2字"/>
    <w:basedOn w:val="680"/>
    <w:uiPriority w:val="0"/>
    <w:qFormat/>
    <w:pPr>
      <w:ind w:firstLine="200"/>
      <w:spacing w:line="360" w:lineRule="auto"/>
    </w:pPr>
    <w:rPr>
      <w:sz w:val="24"/>
      <w:lang w:bidi="en-US"/>
    </w:rPr>
  </w:style>
  <w:style w:type="paragraph" w:styleId="909"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910" w:customStyle="1">
    <w:name w:val="目录 5_0"/>
    <w:basedOn w:val="888"/>
    <w:next w:val="888"/>
    <w:uiPriority w:val="39"/>
    <w:qFormat/>
    <w:pPr>
      <w:ind w:left="1680"/>
    </w:pPr>
    <w:rPr>
      <w:rFonts w:ascii="Calibri" w:hAnsi="Calibri"/>
    </w:rPr>
  </w:style>
  <w:style w:type="paragraph" w:styleId="911" w:customStyle="1">
    <w:name w:val="修订1"/>
    <w:uiPriority w:val="0"/>
    <w:qFormat/>
    <w:rPr>
      <w:rFonts w:hint="default" w:ascii="Times New Roman" w:hAnsi="Times New Roman" w:eastAsia="宋体" w:cs="Times New Roman"/>
      <w:sz w:val="21"/>
      <w:szCs w:val="24"/>
      <w:lang w:val="en-US" w:eastAsia="zh-CN" w:bidi="ar-SA"/>
    </w:rPr>
  </w:style>
  <w:style w:type="paragraph" w:styleId="912" w:customStyle="1">
    <w:name w:val="标题 11"/>
    <w:basedOn w:val="906"/>
    <w:next w:val="906"/>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13" w:customStyle="1">
    <w:name w:val="正文 + 行距: 固定值 20 磅"/>
    <w:basedOn w:val="680"/>
    <w:uiPriority w:val="0"/>
    <w:qFormat/>
    <w:pPr>
      <w:ind w:firstLine="716"/>
      <w:spacing w:line="400" w:lineRule="exact"/>
    </w:pPr>
    <w:rPr>
      <w:rFonts w:ascii="Calibri" w:hAnsi="Calibri"/>
      <w:szCs w:val="22"/>
    </w:rPr>
  </w:style>
  <w:style w:type="paragraph" w:styleId="914" w:customStyle="1">
    <w:name w:val="TOC 标题1"/>
    <w:basedOn w:val="681"/>
    <w:next w:val="68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15" w:customStyle="1">
    <w:name w:val="表格文字"/>
    <w:basedOn w:val="680"/>
    <w:link w:val="1020"/>
    <w:uiPriority w:val="0"/>
    <w:qFormat/>
    <w:pPr>
      <w:jc w:val="left"/>
      <w:spacing w:line="420" w:lineRule="atLeast"/>
    </w:pPr>
    <w:rPr>
      <w:rFonts w:ascii="Calibri" w:hAnsi="Calibri"/>
      <w:szCs w:val="22"/>
    </w:rPr>
  </w:style>
  <w:style w:type="paragraph" w:styleId="916" w:customStyle="1">
    <w:name w:val="flNote"/>
    <w:basedOn w:val="680"/>
    <w:uiPriority w:val="0"/>
    <w:qFormat/>
    <w:pPr>
      <w:jc w:val="center"/>
      <w:spacing w:before="320" w:after="160" w:line="360" w:lineRule="atLeast"/>
    </w:pPr>
    <w:rPr>
      <w:rFonts w:ascii="Arial" w:hAnsi="Calibri" w:eastAsia="黑体"/>
      <w:sz w:val="30"/>
      <w:szCs w:val="22"/>
    </w:rPr>
  </w:style>
  <w:style w:type="paragraph" w:styleId="917" w:customStyle="1">
    <w:name w:val="文章正文"/>
    <w:basedOn w:val="680"/>
    <w:uiPriority w:val="99"/>
    <w:qFormat/>
    <w:pPr>
      <w:ind w:firstLine="480"/>
      <w:spacing w:line="360" w:lineRule="auto"/>
    </w:pPr>
    <w:rPr>
      <w:rFonts w:ascii="仿宋_GB2312" w:hAnsi="宋体" w:eastAsia="仿宋_GB2312"/>
      <w:color w:val="ff0000"/>
      <w:sz w:val="24"/>
    </w:rPr>
  </w:style>
  <w:style w:type="paragraph" w:styleId="918" w:customStyle="1">
    <w:name w:val="表格"/>
    <w:basedOn w:val="680"/>
    <w:uiPriority w:val="0"/>
    <w:qFormat/>
    <w:pPr>
      <w:jc w:val="center"/>
    </w:pPr>
    <w:rPr>
      <w:rFonts w:ascii="华文细黑" w:hAnsi="华文细黑"/>
      <w:szCs w:val="22"/>
    </w:rPr>
  </w:style>
  <w:style w:type="paragraph" w:styleId="919" w:customStyle="1">
    <w:name w:val="Char"/>
    <w:basedOn w:val="680"/>
    <w:uiPriority w:val="0"/>
    <w:qFormat/>
    <w:pPr>
      <w:jc w:val="left"/>
      <w:spacing w:after="160" w:line="240" w:lineRule="exact"/>
      <w:widowControl/>
    </w:pPr>
    <w:rPr>
      <w:rFonts w:ascii="Verdana" w:hAnsi="Verdana"/>
      <w:sz w:val="20"/>
      <w:szCs w:val="20"/>
      <w:lang w:eastAsia="en-US"/>
    </w:rPr>
  </w:style>
  <w:style w:type="paragraph" w:styleId="92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21" w:customStyle="1">
    <w:name w:val="列出段落2"/>
    <w:basedOn w:val="680"/>
    <w:uiPriority w:val="99"/>
    <w:qFormat/>
    <w:pPr>
      <w:ind w:firstLine="420"/>
    </w:pPr>
  </w:style>
  <w:style w:type="paragraph" w:styleId="922" w:customStyle="1">
    <w:name w:val="6'"/>
    <w:basedOn w:val="680"/>
    <w:uiPriority w:val="0"/>
    <w:qFormat/>
    <w:pPr>
      <w:jc w:val="center"/>
      <w:spacing w:line="320" w:lineRule="exact"/>
    </w:pPr>
    <w:rPr>
      <w:rFonts w:ascii="Calibri" w:hAnsi="Calibri"/>
      <w:spacing w:val="20"/>
      <w:szCs w:val="22"/>
    </w:rPr>
  </w:style>
  <w:style w:type="paragraph" w:styleId="923" w:customStyle="1">
    <w:name w:val="Char Char Char Char Char Char Char"/>
    <w:basedOn w:val="680"/>
    <w:uiPriority w:val="0"/>
    <w:qFormat/>
    <w:pPr>
      <w:spacing w:line="360" w:lineRule="auto"/>
    </w:pPr>
    <w:rPr>
      <w:sz w:val="24"/>
      <w:szCs w:val="20"/>
    </w:rPr>
  </w:style>
  <w:style w:type="paragraph" w:styleId="924" w:customStyle="1">
    <w:name w:val="2方案格式2"/>
    <w:basedOn w:val="904"/>
    <w:uiPriority w:val="0"/>
    <w:qFormat/>
    <w:pPr>
      <w:numPr>
        <w:ilvl w:val="1"/>
      </w:numPr>
      <w:spacing w:line="240" w:lineRule="auto"/>
      <w:outlineLvl w:val="1"/>
    </w:pPr>
    <w:rPr>
      <w:sz w:val="44"/>
    </w:rPr>
  </w:style>
  <w:style w:type="paragraph" w:styleId="925"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926" w:customStyle="1">
    <w:name w:val="文档正文"/>
    <w:basedOn w:val="680"/>
    <w:uiPriority w:val="0"/>
    <w:qFormat/>
    <w:pPr>
      <w:ind w:firstLine="567"/>
      <w:spacing w:line="480" w:lineRule="atLeast"/>
    </w:pPr>
    <w:rPr>
      <w:rFonts w:ascii="Ari" w:eastAsia="Ari"/>
      <w:sz w:val="28"/>
      <w:szCs w:val="20"/>
    </w:rPr>
  </w:style>
  <w:style w:type="paragraph" w:styleId="927" w:customStyle="1">
    <w:name w:val="txt"/>
    <w:basedOn w:val="680"/>
    <w:uiPriority w:val="0"/>
    <w:qFormat/>
    <w:pPr>
      <w:jc w:val="left"/>
      <w:spacing w:before="100" w:beforeAutospacing="1" w:after="100" w:afterAutospacing="1"/>
      <w:widowControl/>
    </w:pPr>
    <w:rPr>
      <w:rFonts w:ascii="宋体" w:hAnsi="宋体" w:cs="宋体"/>
      <w:sz w:val="24"/>
    </w:rPr>
  </w:style>
  <w:style w:type="paragraph" w:styleId="928" w:customStyle="1">
    <w:name w:val="目录 4_0"/>
    <w:basedOn w:val="888"/>
    <w:next w:val="888"/>
    <w:uiPriority w:val="39"/>
    <w:qFormat/>
    <w:pPr>
      <w:ind w:left="1260"/>
    </w:pPr>
    <w:rPr>
      <w:rFonts w:ascii="Calibri" w:hAnsi="Calibri"/>
    </w:rPr>
  </w:style>
  <w:style w:type="paragraph" w:styleId="929" w:customStyle="1">
    <w:name w:val="目录 3_0"/>
    <w:basedOn w:val="888"/>
    <w:next w:val="888"/>
    <w:uiPriority w:val="39"/>
    <w:qFormat/>
    <w:pPr>
      <w:ind w:left="840"/>
    </w:pPr>
    <w:rPr>
      <w:rFonts w:ascii="Calibri" w:hAnsi="Calibri"/>
    </w:rPr>
  </w:style>
  <w:style w:type="paragraph" w:styleId="930" w:customStyle="1">
    <w:name w:val="样式 标题 1 + 黑体 三号 非加粗 居中 段前: 6 磅 段后: 6 磅 行距: 固定值 20 磅"/>
    <w:basedOn w:val="681"/>
    <w:uiPriority w:val="0"/>
    <w:qFormat/>
    <w:pPr>
      <w:numPr>
        <w:numId w:val="0"/>
      </w:numPr>
      <w:spacing w:before="120" w:after="120" w:line="400" w:lineRule="exact"/>
    </w:pPr>
    <w:rPr>
      <w:rFonts w:ascii="黑体" w:hAnsi="黑体" w:eastAsia="黑体"/>
      <w:b w:val="0"/>
      <w:bCs w:val="0"/>
      <w:szCs w:val="20"/>
    </w:rPr>
  </w:style>
  <w:style w:type="paragraph" w:styleId="931" w:customStyle="1">
    <w:name w:val="1"/>
    <w:basedOn w:val="680"/>
    <w:next w:val="680"/>
    <w:uiPriority w:val="0"/>
    <w:qFormat/>
    <w:rPr>
      <w:rFonts w:ascii="Calibri" w:hAnsi="Calibri"/>
      <w:szCs w:val="22"/>
    </w:rPr>
  </w:style>
  <w:style w:type="paragraph" w:styleId="932" w:customStyle="1">
    <w:name w:val="Blockquote_0"/>
    <w:basedOn w:val="888"/>
    <w:uiPriority w:val="0"/>
    <w:qFormat/>
    <w:pPr>
      <w:ind w:left="360" w:right="360"/>
      <w:jc w:val="left"/>
      <w:spacing w:before="100" w:after="100"/>
    </w:pPr>
    <w:rPr>
      <w:rFonts w:ascii="Calibri" w:hAnsi="Calibri" w:eastAsia="Times New Roman"/>
      <w:sz w:val="24"/>
      <w:szCs w:val="20"/>
    </w:rPr>
  </w:style>
  <w:style w:type="paragraph" w:styleId="933" w:customStyle="1">
    <w:name w:val="列出段落11"/>
    <w:basedOn w:val="680"/>
    <w:uiPriority w:val="0"/>
    <w:qFormat/>
    <w:pPr>
      <w:contextualSpacing/>
      <w:ind w:left="720"/>
      <w:jc w:val="left"/>
      <w:widowControl/>
    </w:pPr>
    <w:rPr>
      <w:rFonts w:ascii="Arial" w:hAnsi="Arial" w:eastAsia="黑体"/>
      <w:sz w:val="24"/>
      <w:lang w:eastAsia="en-US"/>
    </w:rPr>
  </w:style>
  <w:style w:type="paragraph" w:styleId="934" w:customStyle="1">
    <w:name w:val="样式 标题 2 + Times New Roman 四号 非加粗 段前: 5 磅 段后: 0 磅 行距: 固定值 20..._0"/>
    <w:basedOn w:val="680"/>
    <w:uiPriority w:val="0"/>
    <w:qFormat/>
    <w:pPr>
      <w:keepLines/>
      <w:keepNext/>
      <w:spacing w:before="100" w:line="360" w:lineRule="auto"/>
      <w:outlineLvl w:val="1"/>
    </w:pPr>
    <w:rPr>
      <w:rFonts w:eastAsia="Times New Roman" w:cs="宋体"/>
      <w:sz w:val="28"/>
      <w:szCs w:val="20"/>
    </w:rPr>
  </w:style>
  <w:style w:type="paragraph" w:styleId="935" w:customStyle="1">
    <w:name w:val="op_mapdots_left"/>
    <w:basedOn w:val="680"/>
    <w:uiPriority w:val="0"/>
    <w:qFormat/>
    <w:pPr>
      <w:jc w:val="left"/>
      <w:spacing w:before="100" w:beforeAutospacing="1" w:after="100" w:afterAutospacing="1"/>
      <w:widowControl/>
    </w:pPr>
    <w:rPr>
      <w:rFonts w:ascii="宋体" w:hAnsi="宋体" w:cs="宋体"/>
      <w:sz w:val="24"/>
    </w:rPr>
  </w:style>
  <w:style w:type="paragraph" w:styleId="936" w:customStyle="1">
    <w:name w:val="p0"/>
    <w:basedOn w:val="680"/>
    <w:uiPriority w:val="0"/>
    <w:qFormat/>
    <w:pPr>
      <w:widowControl/>
    </w:pPr>
    <w:rPr>
      <w:b/>
      <w:bCs/>
      <w:sz w:val="24"/>
    </w:rPr>
  </w:style>
  <w:style w:type="paragraph" w:styleId="937" w:customStyle="1">
    <w:name w:val="Blockquote"/>
    <w:basedOn w:val="680"/>
    <w:uiPriority w:val="0"/>
    <w:qFormat/>
    <w:pPr>
      <w:ind w:left="360" w:right="360"/>
      <w:jc w:val="left"/>
      <w:spacing w:before="100" w:after="100"/>
    </w:pPr>
    <w:rPr>
      <w:rFonts w:ascii="Calibri" w:hAnsi="Calibri"/>
      <w:sz w:val="24"/>
      <w:szCs w:val="22"/>
    </w:rPr>
  </w:style>
  <w:style w:type="paragraph" w:styleId="938" w:customStyle="1">
    <w:name w:val="3方案格式3"/>
    <w:basedOn w:val="924"/>
    <w:uiPriority w:val="0"/>
    <w:qFormat/>
    <w:pPr>
      <w:numPr>
        <w:ilvl w:val="2"/>
      </w:numPr>
      <w:outlineLvl w:val="2"/>
    </w:pPr>
    <w:rPr>
      <w:sz w:val="32"/>
    </w:rPr>
  </w:style>
  <w:style w:type="paragraph" w:styleId="939" w:customStyle="1">
    <w:name w:val="样式 标题 2 + Times New Roman 四号 非加粗 段前: 5 磅 段后: 0 磅 行距: 固定值 20..."/>
    <w:basedOn w:val="682"/>
    <w:uiPriority w:val="0"/>
    <w:qFormat/>
    <w:pPr>
      <w:numPr>
        <w:numId w:val="0"/>
      </w:numPr>
      <w:spacing w:before="100" w:after="0" w:line="400" w:lineRule="exact"/>
    </w:pPr>
    <w:rPr>
      <w:rFonts w:ascii="Times New Roman" w:hAnsi="Times New Roman" w:eastAsia="黑体"/>
      <w:b w:val="0"/>
      <w:bCs w:val="0"/>
      <w:sz w:val="28"/>
      <w:szCs w:val="20"/>
    </w:rPr>
  </w:style>
  <w:style w:type="paragraph" w:styleId="940" w:customStyle="1">
    <w:name w:val="标题2"/>
    <w:basedOn w:val="682"/>
    <w:next w:val="700"/>
    <w:uiPriority w:val="0"/>
    <w:qFormat/>
    <w:pPr>
      <w:spacing w:before="156" w:after="156" w:line="360" w:lineRule="auto"/>
    </w:pPr>
    <w:rPr>
      <w:bCs w:val="0"/>
      <w:sz w:val="24"/>
    </w:rPr>
  </w:style>
  <w:style w:type="paragraph" w:styleId="941" w:customStyle="1">
    <w:name w:val="普通正文"/>
    <w:basedOn w:val="680"/>
    <w:uiPriority w:val="0"/>
    <w:qFormat/>
    <w:pPr>
      <w:ind w:firstLine="480"/>
      <w:jc w:val="left"/>
      <w:spacing w:before="120" w:after="120" w:line="360" w:lineRule="auto"/>
    </w:pPr>
    <w:rPr>
      <w:rFonts w:ascii="Arial" w:hAnsi="Arial"/>
      <w:sz w:val="24"/>
    </w:rPr>
  </w:style>
  <w:style w:type="paragraph" w:styleId="942" w:customStyle="1">
    <w:name w:val="正文11"/>
    <w:uiPriority w:val="0"/>
    <w:qFormat/>
    <w:rPr>
      <w:rFonts w:hint="default" w:ascii="Calibri" w:hAnsi="Calibri" w:eastAsia="宋体" w:cs="Calibri"/>
      <w:sz w:val="24"/>
      <w:szCs w:val="24"/>
      <w:lang w:val="en-US" w:eastAsia="zh-CN" w:bidi="ar-SA"/>
    </w:rPr>
  </w:style>
  <w:style w:type="paragraph" w:styleId="943" w:customStyle="1">
    <w:name w:val="正文2"/>
    <w:basedOn w:val="680"/>
    <w:uiPriority w:val="0"/>
    <w:qFormat/>
    <w:rPr>
      <w:rFonts w:eastAsia="微软雅黑"/>
      <w:sz w:val="24"/>
    </w:rPr>
  </w:style>
  <w:style w:type="paragraph" w:styleId="944" w:customStyle="1">
    <w:name w:val="列出段落3"/>
    <w:basedOn w:val="680"/>
    <w:uiPriority w:val="0"/>
    <w:qFormat/>
    <w:pPr>
      <w:ind w:firstLine="420"/>
      <w:jc w:val="left"/>
      <w:spacing w:after="200"/>
      <w:widowControl/>
    </w:pPr>
    <w:rPr>
      <w:rFonts w:ascii="Tahoma" w:hAnsi="Tahoma" w:eastAsia="微软雅黑"/>
      <w:sz w:val="22"/>
      <w:szCs w:val="22"/>
    </w:rPr>
  </w:style>
  <w:style w:type="paragraph" w:styleId="945" w:customStyle="1">
    <w:name w:val="纯文本2"/>
    <w:basedOn w:val="680"/>
    <w:uiPriority w:val="0"/>
    <w:qFormat/>
    <w:pPr>
      <w:jc w:val="left"/>
    </w:pPr>
    <w:rPr>
      <w:rFonts w:hint="eastAsia" w:ascii="宋体" w:hAnsi="宋体" w:cs="Courier New"/>
      <w:sz w:val="24"/>
      <w:szCs w:val="20"/>
    </w:rPr>
  </w:style>
  <w:style w:type="paragraph" w:styleId="946" w:customStyle="1">
    <w:name w:val="trs_editor"/>
    <w:basedOn w:val="680"/>
    <w:uiPriority w:val="0"/>
    <w:qFormat/>
    <w:pPr>
      <w:jc w:val="left"/>
      <w:spacing w:before="100" w:beforeAutospacing="1" w:after="100" w:afterAutospacing="1"/>
      <w:widowControl/>
    </w:pPr>
    <w:rPr>
      <w:rFonts w:ascii="宋体" w:hAnsi="宋体" w:cs="宋体"/>
      <w:sz w:val="24"/>
    </w:rPr>
  </w:style>
  <w:style w:type="character" w:styleId="947" w:customStyle="1">
    <w:name w:val="明显强调1"/>
    <w:uiPriority w:val="0"/>
    <w:qFormat/>
    <w:rPr>
      <w:b/>
      <w:bCs/>
      <w:i/>
      <w:iCs/>
      <w:color w:val="4f81bd"/>
    </w:rPr>
  </w:style>
  <w:style w:type="character" w:styleId="948" w:customStyle="1">
    <w:name w:val="批注文字 Char2"/>
    <w:uiPriority w:val="0"/>
    <w:qFormat/>
    <w:rPr>
      <w:sz w:val="21"/>
    </w:rPr>
  </w:style>
  <w:style w:type="character" w:styleId="949" w:customStyle="1">
    <w:name w:val="标题 3 Char_0"/>
    <w:link w:val="887"/>
    <w:uiPriority w:val="0"/>
    <w:qFormat/>
    <w:rPr>
      <w:b/>
      <w:bCs/>
      <w:sz w:val="32"/>
      <w:szCs w:val="32"/>
    </w:rPr>
  </w:style>
  <w:style w:type="character" w:styleId="950" w:customStyle="1">
    <w:name w:val="标题 2 字符"/>
    <w:link w:val="682"/>
    <w:uiPriority w:val="0"/>
    <w:qFormat/>
    <w:rPr>
      <w:rFonts w:ascii="Cambria" w:hAnsi="Cambria"/>
      <w:b/>
      <w:bCs/>
      <w:sz w:val="32"/>
      <w:szCs w:val="32"/>
    </w:rPr>
  </w:style>
  <w:style w:type="character" w:styleId="951" w:customStyle="1">
    <w:name w:val="正文文本 Char2"/>
    <w:uiPriority w:val="99"/>
    <w:semiHidden/>
    <w:qFormat/>
    <w:rPr>
      <w:rFonts w:ascii="Calibri" w:hAnsi="Calibri" w:eastAsia="宋体" w:cs="Times New Roman"/>
    </w:rPr>
  </w:style>
  <w:style w:type="character" w:styleId="952" w:customStyle="1">
    <w:name w:val="页脚 Char1"/>
    <w:uiPriority w:val="99"/>
    <w:semiHidden/>
    <w:qFormat/>
    <w:rPr>
      <w:rFonts w:ascii="Calibri" w:hAnsi="Calibri" w:eastAsia="宋体" w:cs="Times New Roman"/>
      <w:sz w:val="18"/>
      <w:szCs w:val="18"/>
    </w:rPr>
  </w:style>
  <w:style w:type="character" w:styleId="953" w:customStyle="1">
    <w:name w:val="明显引用 Char2"/>
    <w:uiPriority w:val="99"/>
    <w:qFormat/>
    <w:rPr>
      <w:b/>
      <w:bCs/>
      <w:i/>
      <w:iCs/>
      <w:color w:val="4f81bd"/>
      <w:sz w:val="21"/>
      <w:szCs w:val="24"/>
    </w:rPr>
  </w:style>
  <w:style w:type="character" w:styleId="954" w:customStyle="1">
    <w:name w:val="引用 Char"/>
    <w:link w:val="889"/>
    <w:uiPriority w:val="0"/>
    <w:qFormat/>
    <w:rPr>
      <w:i/>
      <w:iCs/>
      <w:color w:val="000000"/>
    </w:rPr>
  </w:style>
  <w:style w:type="character" w:styleId="955" w:customStyle="1">
    <w:name w:val="标题 1 Char_0"/>
    <w:link w:val="890"/>
    <w:uiPriority w:val="0"/>
    <w:qFormat/>
    <w:rPr>
      <w:b/>
      <w:bCs/>
      <w:sz w:val="44"/>
      <w:szCs w:val="44"/>
    </w:rPr>
  </w:style>
  <w:style w:type="character" w:styleId="956" w:customStyle="1">
    <w:name w:val="正文文本缩进 3 Char1"/>
    <w:uiPriority w:val="99"/>
    <w:semiHidden/>
    <w:qFormat/>
    <w:rPr>
      <w:sz w:val="16"/>
      <w:szCs w:val="16"/>
    </w:rPr>
  </w:style>
  <w:style w:type="character" w:styleId="957" w:customStyle="1">
    <w:name w:val="引用 Char1"/>
    <w:uiPriority w:val="29"/>
    <w:qFormat/>
    <w:rPr>
      <w:i/>
      <w:iCs/>
      <w:color w:val="000000"/>
      <w:sz w:val="21"/>
    </w:rPr>
  </w:style>
  <w:style w:type="character" w:styleId="958" w:customStyle="1">
    <w:name w:val="正文文本缩进 字符"/>
    <w:link w:val="701"/>
    <w:uiPriority w:val="0"/>
    <w:qFormat/>
    <w:rPr>
      <w:sz w:val="21"/>
      <w:szCs w:val="24"/>
    </w:rPr>
  </w:style>
  <w:style w:type="character" w:styleId="959" w:customStyle="1">
    <w:name w:val="font161"/>
    <w:uiPriority w:val="0"/>
    <w:qFormat/>
    <w:rPr>
      <w:b/>
      <w:sz w:val="32"/>
    </w:rPr>
  </w:style>
  <w:style w:type="character" w:styleId="960" w:customStyle="1">
    <w:name w:val="标题 4 Char_0"/>
    <w:link w:val="891"/>
    <w:uiPriority w:val="0"/>
    <w:qFormat/>
    <w:rPr>
      <w:rFonts w:ascii="Arial" w:hAnsi="Arial" w:eastAsia="黑体"/>
      <w:b/>
      <w:bCs/>
      <w:sz w:val="28"/>
      <w:szCs w:val="28"/>
    </w:rPr>
  </w:style>
  <w:style w:type="character" w:styleId="961" w:customStyle="1">
    <w:name w:val="页眉 字符"/>
    <w:link w:val="712"/>
    <w:uiPriority w:val="99"/>
    <w:qFormat/>
    <w:rPr>
      <w:sz w:val="18"/>
      <w:szCs w:val="18"/>
    </w:rPr>
  </w:style>
  <w:style w:type="character" w:styleId="962" w:customStyle="1">
    <w:name w:val="标题 6 字符"/>
    <w:link w:val="686"/>
    <w:uiPriority w:val="0"/>
    <w:qFormat/>
    <w:rPr>
      <w:rFonts w:ascii="Cambria" w:hAnsi="Cambria" w:eastAsia="宋体" w:cs="Times New Roman"/>
      <w:b/>
      <w:bCs/>
      <w:sz w:val="24"/>
      <w:szCs w:val="24"/>
    </w:rPr>
  </w:style>
  <w:style w:type="character" w:styleId="963" w:customStyle="1">
    <w:name w:val="纯文本 字符"/>
    <w:link w:val="705"/>
    <w:uiPriority w:val="0"/>
    <w:qFormat/>
    <w:rPr>
      <w:rFonts w:ascii="Ari"/>
      <w:lang w:val="en-US" w:eastAsia="zh-CN" w:bidi="ar-SA"/>
    </w:rPr>
  </w:style>
  <w:style w:type="character" w:styleId="964" w:customStyle="1">
    <w:name w:val="引用 Char2"/>
    <w:uiPriority w:val="99"/>
    <w:qFormat/>
    <w:rPr>
      <w:i/>
      <w:iCs/>
      <w:color w:val="000000"/>
      <w:sz w:val="21"/>
      <w:szCs w:val="24"/>
    </w:rPr>
  </w:style>
  <w:style w:type="character" w:styleId="965" w:customStyle="1">
    <w:name w:val="rvts11"/>
    <w:uiPriority w:val="0"/>
    <w:qFormat/>
    <w:rPr>
      <w:rFonts w:hint="default" w:ascii="KNLe" w:hAnsi="KNLe"/>
      <w:sz w:val="24"/>
      <w:szCs w:val="24"/>
      <w:u w:val="single"/>
    </w:rPr>
  </w:style>
  <w:style w:type="character" w:styleId="966" w:customStyle="1">
    <w:name w:val="标题 字符"/>
    <w:link w:val="725"/>
    <w:uiPriority w:val="0"/>
    <w:qFormat/>
    <w:rPr>
      <w:rFonts w:ascii="Arial" w:hAnsi="Arial"/>
      <w:b/>
      <w:sz w:val="32"/>
    </w:rPr>
  </w:style>
  <w:style w:type="character" w:styleId="967" w:customStyle="1">
    <w:name w:val="标题5 Char Char"/>
    <w:link w:val="892"/>
    <w:uiPriority w:val="0"/>
    <w:qFormat/>
    <w:rPr>
      <w:rFonts w:ascii="Arial" w:hAnsi="Arial"/>
      <w:b/>
      <w:bCs/>
      <w:sz w:val="24"/>
      <w:szCs w:val="32"/>
    </w:rPr>
  </w:style>
  <w:style w:type="character" w:styleId="968" w:customStyle="1">
    <w:name w:val="副标题 Char2"/>
    <w:uiPriority w:val="11"/>
    <w:qFormat/>
    <w:rPr>
      <w:rFonts w:ascii="Cambria" w:hAnsi="Cambria" w:cs="Times New Roman"/>
      <w:b/>
      <w:bCs/>
      <w:sz w:val="32"/>
      <w:szCs w:val="32"/>
    </w:rPr>
  </w:style>
  <w:style w:type="character" w:styleId="969" w:customStyle="1">
    <w:name w:val="文档结构图 字符"/>
    <w:link w:val="697"/>
    <w:uiPriority w:val="0"/>
    <w:qFormat/>
    <w:rPr>
      <w:rFonts w:ascii="宋体"/>
      <w:sz w:val="18"/>
      <w:szCs w:val="18"/>
    </w:rPr>
  </w:style>
  <w:style w:type="character" w:styleId="970" w:customStyle="1">
    <w:name w:val="日期 字符"/>
    <w:link w:val="707"/>
    <w:uiPriority w:val="0"/>
    <w:qFormat/>
    <w:rPr>
      <w:sz w:val="21"/>
      <w:szCs w:val="24"/>
    </w:rPr>
  </w:style>
  <w:style w:type="character" w:styleId="971" w:customStyle="1">
    <w:name w:val="批注主题 Char1"/>
    <w:uiPriority w:val="0"/>
    <w:qFormat/>
    <w:rPr>
      <w:b/>
      <w:bCs/>
      <w:sz w:val="21"/>
      <w:szCs w:val="22"/>
    </w:rPr>
  </w:style>
  <w:style w:type="character" w:styleId="972" w:customStyle="1">
    <w:name w:val="font31"/>
    <w:uiPriority w:val="0"/>
    <w:qFormat/>
    <w:rPr>
      <w:rFonts w:hint="eastAsia" w:ascii="宋体" w:hAnsi="宋体" w:eastAsia="宋体" w:cs="宋体"/>
      <w:color w:val="000000"/>
      <w:sz w:val="20"/>
      <w:szCs w:val="20"/>
      <w:u w:val="none"/>
    </w:rPr>
  </w:style>
  <w:style w:type="character" w:styleId="973" w:customStyle="1">
    <w:name w:val="明显引用 Char"/>
    <w:link w:val="893"/>
    <w:uiPriority w:val="0"/>
    <w:qFormat/>
    <w:rPr>
      <w:b/>
      <w:bCs/>
      <w:i/>
      <w:iCs/>
      <w:color w:val="4f81bd"/>
    </w:rPr>
  </w:style>
  <w:style w:type="character" w:styleId="974" w:customStyle="1">
    <w:name w:val="标题 5 字符"/>
    <w:link w:val="685"/>
    <w:uiPriority w:val="0"/>
    <w:qFormat/>
    <w:rPr>
      <w:b/>
      <w:bCs/>
      <w:sz w:val="28"/>
      <w:szCs w:val="28"/>
    </w:rPr>
  </w:style>
  <w:style w:type="character" w:styleId="975" w:customStyle="1">
    <w:name w:val="日期 Char1"/>
    <w:uiPriority w:val="0"/>
    <w:qFormat/>
    <w:rPr>
      <w:rFonts w:ascii="Calibri" w:hAnsi="Calibri" w:eastAsia="宋体" w:cs="Times New Roman"/>
    </w:rPr>
  </w:style>
  <w:style w:type="character" w:styleId="976" w:customStyle="1">
    <w:name w:val="批注框文本 Char1"/>
    <w:uiPriority w:val="0"/>
    <w:qFormat/>
    <w:rPr>
      <w:sz w:val="18"/>
      <w:szCs w:val="18"/>
    </w:rPr>
  </w:style>
  <w:style w:type="character" w:styleId="977" w:customStyle="1">
    <w:name w:val="标题 Char1"/>
    <w:uiPriority w:val="10"/>
    <w:qFormat/>
    <w:rPr>
      <w:rFonts w:ascii="Cambria" w:hAnsi="Cambria" w:eastAsia="宋体" w:cs="Times New Roman"/>
      <w:b/>
      <w:bCs/>
      <w:sz w:val="32"/>
      <w:szCs w:val="32"/>
    </w:rPr>
  </w:style>
  <w:style w:type="character" w:styleId="978" w:customStyle="1">
    <w:name w:val="标题 9 字符"/>
    <w:link w:val="689"/>
    <w:uiPriority w:val="0"/>
    <w:qFormat/>
    <w:rPr>
      <w:rFonts w:ascii="Cambria" w:hAnsi="Cambria" w:eastAsia="宋体" w:cs="Times New Roman"/>
      <w:sz w:val="21"/>
      <w:szCs w:val="21"/>
    </w:rPr>
  </w:style>
  <w:style w:type="character" w:styleId="979" w:customStyle="1">
    <w:name w:val="不明显参考1"/>
    <w:uiPriority w:val="0"/>
    <w:qFormat/>
    <w:rPr>
      <w:smallCaps/>
      <w:color w:val="c0504d"/>
      <w:u w:val="single"/>
    </w:rPr>
  </w:style>
  <w:style w:type="character" w:styleId="980" w:customStyle="1">
    <w:name w:val="批注文字 Char1"/>
    <w:uiPriority w:val="0"/>
    <w:qFormat/>
    <w:rPr>
      <w:rFonts w:ascii="Calibri" w:hAnsi="Calibri" w:eastAsia="宋体" w:cs="Times New Roman"/>
    </w:rPr>
  </w:style>
  <w:style w:type="character" w:styleId="981" w:customStyle="1">
    <w:name w:val="标题 Char2"/>
    <w:uiPriority w:val="10"/>
    <w:qFormat/>
    <w:rPr>
      <w:rFonts w:ascii="Cambria" w:hAnsi="Cambria" w:cs="Times New Roman"/>
      <w:b/>
      <w:bCs/>
      <w:sz w:val="32"/>
      <w:szCs w:val="32"/>
    </w:rPr>
  </w:style>
  <w:style w:type="character" w:styleId="982" w:customStyle="1">
    <w:name w:val="正文文本 3 Char1"/>
    <w:uiPriority w:val="99"/>
    <w:semiHidden/>
    <w:qFormat/>
    <w:rPr>
      <w:sz w:val="16"/>
      <w:szCs w:val="16"/>
    </w:rPr>
  </w:style>
  <w:style w:type="character" w:styleId="983" w:customStyle="1">
    <w:name w:val="批注主题 Char2"/>
    <w:uiPriority w:val="0"/>
    <w:qFormat/>
    <w:rPr>
      <w:b/>
      <w:bCs/>
      <w:sz w:val="21"/>
    </w:rPr>
  </w:style>
  <w:style w:type="character" w:styleId="984" w:customStyle="1">
    <w:name w:val="标题 3 字符"/>
    <w:link w:val="683"/>
    <w:uiPriority w:val="0"/>
    <w:qFormat/>
    <w:rPr>
      <w:b/>
      <w:bCs/>
      <w:sz w:val="32"/>
      <w:szCs w:val="32"/>
    </w:rPr>
  </w:style>
  <w:style w:type="character" w:styleId="985" w:customStyle="1">
    <w:name w:val="正文文本 Char_0"/>
    <w:link w:val="894"/>
    <w:uiPriority w:val="0"/>
    <w:qFormat/>
    <w:rPr>
      <w:szCs w:val="24"/>
    </w:rPr>
  </w:style>
  <w:style w:type="character" w:styleId="986" w:customStyle="1">
    <w:name w:val="副标题 字符"/>
    <w:link w:val="715"/>
    <w:uiPriority w:val="0"/>
    <w:qFormat/>
    <w:rPr>
      <w:rFonts w:ascii="Cambria" w:hAnsi="Cambria"/>
      <w:b/>
      <w:bCs/>
      <w:sz w:val="32"/>
      <w:szCs w:val="32"/>
    </w:rPr>
  </w:style>
  <w:style w:type="character" w:styleId="987" w:customStyle="1">
    <w:name w:val="bookmark"/>
    <w:basedOn w:val="690"/>
    <w:uiPriority w:val="0"/>
    <w:qFormat/>
  </w:style>
  <w:style w:type="character" w:styleId="988" w:customStyle="1">
    <w:name w:val="标题 5 Char_0"/>
    <w:link w:val="895"/>
    <w:uiPriority w:val="0"/>
    <w:qFormat/>
    <w:rPr>
      <w:rFonts w:ascii="Calibri" w:hAnsi="Calibri"/>
      <w:b/>
      <w:bCs/>
      <w:sz w:val="28"/>
      <w:szCs w:val="28"/>
    </w:rPr>
  </w:style>
  <w:style w:type="character" w:styleId="989" w:customStyle="1">
    <w:name w:val="正文文本缩进 2 字符"/>
    <w:link w:val="708"/>
    <w:uiPriority w:val="99"/>
    <w:qFormat/>
    <w:rPr>
      <w:rFonts w:ascii="宋体"/>
    </w:rPr>
  </w:style>
  <w:style w:type="character" w:styleId="990" w:customStyle="1">
    <w:name w:val="批注文字 字符"/>
    <w:link w:val="698"/>
    <w:uiPriority w:val="99"/>
    <w:qFormat/>
    <w:rPr>
      <w:sz w:val="21"/>
      <w:szCs w:val="24"/>
    </w:rPr>
  </w:style>
  <w:style w:type="character" w:styleId="991" w:customStyle="1">
    <w:name w:val="font11"/>
    <w:uiPriority w:val="0"/>
    <w:qFormat/>
    <w:rPr>
      <w:rFonts w:hint="eastAsia" w:ascii="宋体" w:hAnsi="宋体" w:eastAsia="宋体" w:cs="宋体"/>
      <w:color w:val="000000"/>
      <w:sz w:val="20"/>
      <w:szCs w:val="20"/>
      <w:u w:val="none"/>
    </w:rPr>
  </w:style>
  <w:style w:type="character" w:styleId="992" w:customStyle="1">
    <w:name w:val="明显参考1"/>
    <w:uiPriority w:val="0"/>
    <w:qFormat/>
    <w:rPr>
      <w:b/>
      <w:bCs/>
      <w:smallCaps/>
      <w:color w:val="c0504d"/>
      <w:spacing w:val="5"/>
      <w:u w:val="single"/>
    </w:rPr>
  </w:style>
  <w:style w:type="character" w:styleId="993" w:customStyle="1">
    <w:name w:val="超链接_0"/>
    <w:uiPriority w:val="99"/>
    <w:qFormat/>
    <w:rPr>
      <w:rFonts w:ascii="Calibri" w:hAnsi="Calibri"/>
      <w:color w:val="0000ff"/>
      <w:u w:val="single"/>
    </w:rPr>
  </w:style>
  <w:style w:type="character" w:styleId="994" w:customStyle="1">
    <w:name w:val="文档结构图 Char2"/>
    <w:uiPriority w:val="99"/>
    <w:semiHidden/>
    <w:qFormat/>
    <w:rPr>
      <w:rFonts w:ascii="宋体" w:hAnsi="Calibri" w:eastAsia="宋体" w:cs="Times New Roman"/>
      <w:sz w:val="18"/>
      <w:szCs w:val="18"/>
    </w:rPr>
  </w:style>
  <w:style w:type="character" w:styleId="995" w:customStyle="1">
    <w:name w:val="textcontents"/>
    <w:uiPriority w:val="0"/>
    <w:qFormat/>
    <w:rPr>
      <w:rFonts w:cs="Times New Roman"/>
    </w:rPr>
  </w:style>
  <w:style w:type="character" w:styleId="996" w:customStyle="1">
    <w:name w:val="标题 1 Char"/>
    <w:uiPriority w:val="0"/>
    <w:qFormat/>
    <w:rPr>
      <w:b/>
      <w:bCs/>
      <w:sz w:val="32"/>
      <w:szCs w:val="44"/>
    </w:rPr>
  </w:style>
  <w:style w:type="character" w:styleId="997" w:customStyle="1">
    <w:name w:val="正文文本 字符"/>
    <w:link w:val="700"/>
    <w:uiPriority w:val="0"/>
    <w:qFormat/>
    <w:rPr>
      <w:rFonts w:eastAsia="幼圆"/>
      <w:b/>
      <w:bCs/>
      <w:sz w:val="44"/>
      <w:szCs w:val="24"/>
    </w:rPr>
  </w:style>
  <w:style w:type="character" w:styleId="998" w:customStyle="1">
    <w:name w:val="标题 8 字符"/>
    <w:link w:val="688"/>
    <w:uiPriority w:val="0"/>
    <w:qFormat/>
    <w:rPr>
      <w:rFonts w:ascii="Cambria" w:hAnsi="Cambria" w:eastAsia="宋体" w:cs="Times New Roman"/>
      <w:sz w:val="24"/>
      <w:szCs w:val="24"/>
    </w:rPr>
  </w:style>
  <w:style w:type="character" w:styleId="999" w:customStyle="1">
    <w:name w:val="副标题 Char1"/>
    <w:uiPriority w:val="11"/>
    <w:qFormat/>
    <w:rPr>
      <w:rFonts w:ascii="Cambria" w:hAnsi="Cambria" w:cs="Times New Roman"/>
      <w:b/>
      <w:bCs/>
      <w:sz w:val="32"/>
      <w:szCs w:val="32"/>
    </w:rPr>
  </w:style>
  <w:style w:type="character" w:styleId="1000" w:customStyle="1">
    <w:name w:val="批注主题 字符"/>
    <w:link w:val="726"/>
    <w:uiPriority w:val="0"/>
    <w:qFormat/>
    <w:rPr>
      <w:b/>
      <w:bCs/>
      <w:sz w:val="21"/>
      <w:szCs w:val="24"/>
    </w:rPr>
  </w:style>
  <w:style w:type="character" w:styleId="1001" w:customStyle="1">
    <w:name w:val="书籍标题1"/>
    <w:uiPriority w:val="0"/>
    <w:qFormat/>
    <w:rPr>
      <w:b/>
      <w:bCs/>
      <w:smallCaps/>
      <w:spacing w:val="5"/>
    </w:rPr>
  </w:style>
  <w:style w:type="character" w:styleId="1002" w:customStyle="1">
    <w:name w:val="页脚 字符"/>
    <w:link w:val="711"/>
    <w:uiPriority w:val="99"/>
    <w:qFormat/>
    <w:rPr>
      <w:sz w:val="18"/>
      <w:szCs w:val="18"/>
    </w:rPr>
  </w:style>
  <w:style w:type="character" w:styleId="1003" w:customStyle="1">
    <w:name w:val="标题4 Char Char"/>
    <w:link w:val="896"/>
    <w:uiPriority w:val="0"/>
    <w:qFormat/>
    <w:rPr>
      <w:rFonts w:ascii="Arial" w:hAnsi="Arial"/>
      <w:b/>
      <w:bCs/>
      <w:sz w:val="24"/>
      <w:szCs w:val="32"/>
    </w:rPr>
  </w:style>
  <w:style w:type="character" w:styleId="1004" w:customStyle="1">
    <w:name w:val="正文文本 Char1"/>
    <w:uiPriority w:val="0"/>
    <w:qFormat/>
    <w:rPr>
      <w:rFonts w:ascii="Calibri" w:hAnsi="Calibri" w:eastAsia="宋体" w:cs="Times New Roman"/>
    </w:rPr>
  </w:style>
  <w:style w:type="character" w:styleId="1005" w:customStyle="1">
    <w:name w:val="明显引用 Char1"/>
    <w:uiPriority w:val="30"/>
    <w:qFormat/>
    <w:rPr>
      <w:b/>
      <w:bCs/>
      <w:i/>
      <w:iCs/>
      <w:color w:val="4f81bd"/>
      <w:sz w:val="21"/>
    </w:rPr>
  </w:style>
  <w:style w:type="character" w:styleId="1006" w:customStyle="1">
    <w:name w:val="页眉 Char1"/>
    <w:uiPriority w:val="99"/>
    <w:semiHidden/>
    <w:qFormat/>
    <w:rPr>
      <w:rFonts w:ascii="Calibri" w:hAnsi="Calibri" w:eastAsia="宋体" w:cs="Times New Roman"/>
      <w:sz w:val="18"/>
      <w:szCs w:val="18"/>
    </w:rPr>
  </w:style>
  <w:style w:type="character" w:styleId="1007" w:customStyle="1">
    <w:name w:val="不明显强调1"/>
    <w:uiPriority w:val="0"/>
    <w:qFormat/>
    <w:rPr>
      <w:i/>
      <w:iCs/>
      <w:color w:val="808080"/>
    </w:rPr>
  </w:style>
  <w:style w:type="character" w:styleId="1008" w:customStyle="1">
    <w:name w:val="正文文本 3 字符"/>
    <w:link w:val="699"/>
    <w:uiPriority w:val="0"/>
    <w:qFormat/>
    <w:rPr>
      <w:rFonts w:ascii="宋体"/>
      <w:sz w:val="24"/>
    </w:rPr>
  </w:style>
  <w:style w:type="character" w:styleId="1009" w:customStyle="1">
    <w:name w:val="正文文本缩进 3 字符"/>
    <w:link w:val="718"/>
    <w:uiPriority w:val="0"/>
    <w:qFormat/>
    <w:rPr>
      <w:sz w:val="16"/>
    </w:rPr>
  </w:style>
  <w:style w:type="character" w:styleId="1010" w:customStyle="1">
    <w:name w:val="font21"/>
    <w:uiPriority w:val="0"/>
    <w:qFormat/>
    <w:rPr>
      <w:rFonts w:hint="eastAsia" w:ascii="宋体" w:hAnsi="宋体" w:eastAsia="宋体" w:cs="宋体"/>
      <w:color w:val="000000"/>
      <w:sz w:val="20"/>
      <w:szCs w:val="20"/>
      <w:u w:val="none"/>
    </w:rPr>
  </w:style>
  <w:style w:type="character" w:styleId="1011" w:customStyle="1">
    <w:name w:val="批注框文本 字符"/>
    <w:link w:val="710"/>
    <w:uiPriority w:val="0"/>
    <w:qFormat/>
    <w:rPr>
      <w:sz w:val="18"/>
      <w:szCs w:val="18"/>
    </w:rPr>
  </w:style>
  <w:style w:type="character" w:styleId="1012" w:customStyle="1">
    <w:name w:val="标题 7 字符"/>
    <w:link w:val="687"/>
    <w:uiPriority w:val="0"/>
    <w:qFormat/>
    <w:rPr>
      <w:b/>
      <w:bCs/>
      <w:sz w:val="24"/>
      <w:szCs w:val="24"/>
    </w:rPr>
  </w:style>
  <w:style w:type="character" w:styleId="1013" w:customStyle="1">
    <w:name w:val="标题 1 字符"/>
    <w:link w:val="681"/>
    <w:uiPriority w:val="0"/>
    <w:qFormat/>
    <w:rPr>
      <w:rFonts w:ascii="Times New Roman" w:hAnsi="Times New Roman" w:eastAsia="宋体" w:cs="Times New Roman"/>
      <w:b/>
      <w:bCs/>
      <w:sz w:val="32"/>
      <w:szCs w:val="44"/>
    </w:rPr>
  </w:style>
  <w:style w:type="character" w:styleId="1014" w:customStyle="1">
    <w:name w:val="文档结构图 Char1"/>
    <w:uiPriority w:val="0"/>
    <w:qFormat/>
    <w:rPr>
      <w:rFonts w:ascii="宋体" w:hAnsi="Calibri" w:eastAsia="宋体" w:cs="Times New Roman"/>
      <w:sz w:val="18"/>
      <w:szCs w:val="18"/>
    </w:rPr>
  </w:style>
  <w:style w:type="character" w:styleId="1015" w:customStyle="1">
    <w:name w:val="标题 2 Char_0"/>
    <w:link w:val="897"/>
    <w:uiPriority w:val="0"/>
    <w:qFormat/>
    <w:rPr>
      <w:rFonts w:ascii="Cambria" w:hAnsi="Cambria"/>
      <w:b/>
      <w:bCs/>
      <w:sz w:val="32"/>
      <w:szCs w:val="32"/>
    </w:rPr>
  </w:style>
  <w:style w:type="character" w:styleId="1016" w:customStyle="1">
    <w:name w:val="日期 Char2"/>
    <w:uiPriority w:val="99"/>
    <w:semiHidden/>
    <w:qFormat/>
    <w:rPr>
      <w:rFonts w:ascii="Calibri" w:hAnsi="Calibri" w:eastAsia="宋体" w:cs="Times New Roman"/>
    </w:rPr>
  </w:style>
  <w:style w:type="character" w:styleId="1017" w:customStyle="1">
    <w:name w:val="批注框文本 Char2"/>
    <w:uiPriority w:val="99"/>
    <w:semiHidden/>
    <w:qFormat/>
    <w:rPr>
      <w:rFonts w:ascii="Calibri" w:hAnsi="Calibri" w:eastAsia="宋体" w:cs="Times New Roman"/>
      <w:sz w:val="18"/>
      <w:szCs w:val="18"/>
    </w:rPr>
  </w:style>
  <w:style w:type="character" w:styleId="1018" w:customStyle="1">
    <w:name w:val="标题 4 字符"/>
    <w:link w:val="684"/>
    <w:uiPriority w:val="0"/>
    <w:qFormat/>
    <w:rPr>
      <w:rFonts w:ascii="Cambria" w:hAnsi="Cambria" w:eastAsia="宋体" w:cs="Times New Roman"/>
      <w:b/>
      <w:bCs/>
      <w:sz w:val="28"/>
      <w:szCs w:val="28"/>
    </w:rPr>
  </w:style>
  <w:style w:type="character" w:styleId="1019" w:customStyle="1">
    <w:name w:val="列出段落 Char"/>
    <w:link w:val="898"/>
    <w:uiPriority w:val="99"/>
    <w:qFormat/>
    <w:rPr>
      <w:sz w:val="21"/>
      <w:szCs w:val="24"/>
    </w:rPr>
  </w:style>
  <w:style w:type="character" w:styleId="1020" w:customStyle="1">
    <w:name w:val="表格文字 字符"/>
    <w:link w:val="915"/>
    <w:uiPriority w:val="0"/>
    <w:qFormat/>
    <w:rPr>
      <w:rFonts w:ascii="Calibri" w:hAnsi="Calibri" w:eastAsia="宋体" w:cs="Times New Roman"/>
      <w:sz w:val="21"/>
      <w:szCs w:val="22"/>
    </w:rPr>
  </w:style>
  <w:style w:type="paragraph" w:styleId="1021" w:customStyle="1">
    <w:name w:val="修订2"/>
    <w:hidden/>
    <w:uiPriority w:val="99"/>
    <w:semiHidden/>
    <w:qFormat/>
    <w:rPr>
      <w:rFonts w:hint="default" w:ascii="Times New Roman" w:hAnsi="Times New Roman" w:eastAsia="宋体" w:cs="Times New Roman"/>
      <w:sz w:val="21"/>
      <w:szCs w:val="24"/>
      <w:lang w:val="en-US" w:eastAsia="zh-CN" w:bidi="ar-SA"/>
    </w:rPr>
  </w:style>
  <w:style w:type="character" w:styleId="1022" w:customStyle="1">
    <w:name w:val="正文文本首行缩进 字符"/>
    <w:basedOn w:val="997"/>
    <w:link w:val="727"/>
    <w:uiPriority w:val="0"/>
    <w:semiHidden/>
    <w:qFormat/>
    <w:rPr>
      <w:rFonts w:eastAsia="幼圆"/>
      <w:b w:val="0"/>
      <w:bCs w:val="0"/>
      <w:sz w:val="21"/>
      <w:szCs w:val="24"/>
    </w:rPr>
  </w:style>
  <w:style w:type="character" w:styleId="1023" w:customStyle="1">
    <w:name w:val="未处理的提及1"/>
    <w:basedOn w:val="690"/>
    <w:uiPriority w:val="99"/>
    <w:semiHidden/>
    <w:unhideWhenUsed/>
    <w:qFormat/>
    <w:rPr>
      <w:color w:val="605e5c"/>
      <w:shd w:val="clear" w:color="auto" w:fill="e1dfdd"/>
    </w:rPr>
  </w:style>
  <w:style w:type="paragraph" w:styleId="1024" w:customStyle="1">
    <w:name w:val="TOC 标题2"/>
    <w:basedOn w:val="681"/>
    <w:next w:val="680"/>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character" w:styleId="1025" w:customStyle="1">
    <w:name w:val="正文缩进 字符"/>
    <w:link w:val="695"/>
    <w:uiPriority w:val="0"/>
    <w:qFormat/>
    <w:rPr>
      <w:b/>
      <w:sz w:val="24"/>
    </w:rPr>
  </w:style>
  <w:style w:type="paragraph" w:styleId="1026"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027"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28"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29" w:customStyle="1">
    <w:name w:val="16"/>
    <w:link w:val="680"/>
    <w:uiPriority w:val="0"/>
    <w:qFormat/>
    <w:rPr>
      <w:rFonts w:ascii="Times New Roman" w:hAnsi="Times New Roman" w:eastAsia="宋体" w:cs="Times New Roman"/>
      <w:sz w:val="21"/>
      <w:szCs w:val="24"/>
      <w:lang w:val="en-US" w:eastAsia="zh-CN" w:bidi="ar-SA"/>
    </w:rPr>
  </w:style>
  <w:style w:type="character" w:styleId="1030" w:customStyle="1">
    <w:name w:val="17"/>
    <w:link w:val="680"/>
    <w:uiPriority w:val="0"/>
    <w:qFormat/>
    <w:rPr>
      <w:rFonts w:ascii="方正黑体_GBK" w:hAnsi="方正黑体_GBK"/>
      <w:color w:val="000000"/>
      <w:sz w:val="20"/>
      <w:szCs w:val="20"/>
    </w:rPr>
  </w:style>
  <w:style w:type="character" w:styleId="1031" w:customStyle="1">
    <w:name w:val="18"/>
    <w:link w:val="680"/>
    <w:uiPriority w:val="0"/>
    <w:qFormat/>
    <w:rPr>
      <w:rFonts w:ascii="Times New Roman" w:hAnsi="Times New Roman" w:cs="Times New Roman"/>
      <w:color w:val="000000"/>
      <w:sz w:val="20"/>
      <w:szCs w:val="20"/>
    </w:rPr>
  </w:style>
  <w:style w:type="character" w:styleId="1032" w:customStyle="1">
    <w:name w:val="19"/>
    <w:link w:val="680"/>
    <w:uiPriority w:val="0"/>
    <w:qFormat/>
    <w:rPr>
      <w:rFonts w:hint="eastAsia" w:ascii="宋体" w:hAnsi="宋体" w:eastAsia="宋体"/>
      <w:color w:val="000000"/>
      <w:sz w:val="20"/>
      <w:szCs w:val="20"/>
    </w:rPr>
  </w:style>
  <w:style w:type="paragraph" w:styleId="1033" w:customStyle="1">
    <w:name w:val="纯文本1"/>
    <w:basedOn w:val="680"/>
    <w:uiPriority w:val="0"/>
    <w:qFormat/>
    <w:rPr>
      <w:rFonts w:ascii="宋体" w:hAnsi="Courier New" w:eastAsia="宋体" w:cs="Times New Roman"/>
      <w:sz w:val="21"/>
      <w:lang w:val="en-US"/>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博纳</cp:lastModifiedBy>
  <cp:revision>391</cp:revision>
  <dcterms:created xsi:type="dcterms:W3CDTF">2020-06-24T05:04:00Z</dcterms:created>
  <dcterms:modified xsi:type="dcterms:W3CDTF">2025-12-02T04:56:28Z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F7B57AF3A94448E9BE63FC465F8DD5AC_13</vt:lpwstr>
  </property>
  <property fmtid="{D5CDD505-2E9C-101B-9397-08002B2CF9AE}" pid="4" name="KSOTemplateDocerSaveRecord">
    <vt:lpwstr>eyJoZGlkIjoiM2U1MjUwMGEwYjQzM2U0ZTI3ODM0ZDc4YWEwMTE1YmIiLCJ1c2VySWQiOiIxMTgwNjA1MTY1In0=</vt:lpwstr>
  </property>
</Properties>
</file>